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72A41"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1D0C4F23" wp14:editId="7C44BE8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6CEF91D9" w14:textId="77777777" w:rsidR="00263647" w:rsidRPr="00C175F9" w:rsidRDefault="00AD0FE4" w:rsidP="00B14985">
                            <w:pPr>
                              <w:jc w:val="right"/>
                              <w:rPr>
                                <w:rFonts w:ascii="Calibri Light" w:hAnsi="Calibri Light"/>
                                <w:b/>
                                <w:color w:val="FF0000"/>
                                <w:sz w:val="20"/>
                              </w:rPr>
                            </w:pPr>
                            <w:hyperlink r:id="rId8" w:history="1">
                              <w:r w:rsidR="00263647"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C4F23"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6CEF91D9" w14:textId="77777777" w:rsidR="00263647" w:rsidRPr="00C175F9" w:rsidRDefault="00AD0FE4" w:rsidP="00B14985">
                      <w:pPr>
                        <w:jc w:val="right"/>
                        <w:rPr>
                          <w:rFonts w:ascii="Calibri Light" w:hAnsi="Calibri Light"/>
                          <w:b/>
                          <w:color w:val="FF0000"/>
                          <w:sz w:val="20"/>
                        </w:rPr>
                      </w:pPr>
                      <w:hyperlink r:id="rId9" w:history="1">
                        <w:r w:rsidR="00263647"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744DAEC2" wp14:editId="63363C64">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7FEEB" w14:textId="77777777" w:rsidR="00263647" w:rsidRPr="00831B07" w:rsidRDefault="00263647"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DAEC2"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4DD7FEEB" w14:textId="77777777" w:rsidR="00263647" w:rsidRPr="00831B07" w:rsidRDefault="00263647"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1C8CC944" w14:textId="77777777" w:rsidTr="001E6192">
        <w:trPr>
          <w:trHeight w:val="592"/>
        </w:trPr>
        <w:tc>
          <w:tcPr>
            <w:tcW w:w="1890" w:type="dxa"/>
            <w:gridSpan w:val="2"/>
            <w:vAlign w:val="center"/>
          </w:tcPr>
          <w:p w14:paraId="2ABCA095"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32B7A22B" wp14:editId="49D51D4B">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21694AFA"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5F6E10F1" w14:textId="77777777" w:rsidR="009C2829" w:rsidRPr="000257FB" w:rsidRDefault="00AA4ABA" w:rsidP="00951B68">
            <w:pPr>
              <w:pStyle w:val="Header"/>
              <w:jc w:val="center"/>
              <w:rPr>
                <w:rFonts w:asciiTheme="majorHAnsi" w:hAnsiTheme="majorHAnsi"/>
                <w:b/>
              </w:rPr>
            </w:pPr>
            <w:r>
              <w:rPr>
                <w:rFonts w:asciiTheme="majorHAnsi" w:hAnsiTheme="majorHAnsi"/>
                <w:b/>
                <w:sz w:val="22"/>
              </w:rPr>
              <w:t>Nov. 3</w:t>
            </w:r>
            <w:r w:rsidR="009C2829">
              <w:rPr>
                <w:rFonts w:asciiTheme="majorHAnsi" w:hAnsiTheme="majorHAnsi"/>
                <w:b/>
                <w:sz w:val="22"/>
              </w:rPr>
              <w:t>, 2016</w:t>
            </w:r>
          </w:p>
        </w:tc>
      </w:tr>
      <w:tr w:rsidR="009C2829" w:rsidRPr="00B14985" w14:paraId="3A9315A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6011F5C4"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0FD19FA4" wp14:editId="77E5FE70">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2C0E45A8"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4D5F00CE" wp14:editId="50AEAAE3">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56B771AB"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37B15B90" w14:textId="3B03397A" w:rsidR="00936B3A" w:rsidRPr="00AD0FE4" w:rsidRDefault="00AD0FE4" w:rsidP="003F0266">
            <w:pPr>
              <w:rPr>
                <w:rFonts w:ascii="Calibri Light" w:hAnsi="Calibri Light"/>
                <w:noProof/>
                <w:sz w:val="20"/>
              </w:rPr>
            </w:pPr>
            <w:r>
              <w:rPr>
                <w:rFonts w:ascii="Calibri Light" w:hAnsi="Calibri Light"/>
                <w:b/>
                <w:noProof/>
                <w:sz w:val="20"/>
              </w:rPr>
              <w:t>OCS</w:t>
            </w:r>
          </w:p>
          <w:p w14:paraId="40E2F4FC" w14:textId="3219B05E" w:rsidR="00AD0FE4" w:rsidRPr="00AD0FE4" w:rsidRDefault="00AD0FE4" w:rsidP="003F0266">
            <w:pPr>
              <w:rPr>
                <w:rFonts w:ascii="Calibri Light" w:hAnsi="Calibri Light"/>
                <w:noProof/>
                <w:sz w:val="20"/>
              </w:rPr>
            </w:pPr>
            <w:r w:rsidRPr="00AD0FE4">
              <w:rPr>
                <w:rFonts w:ascii="Calibri Light" w:hAnsi="Calibri Light"/>
                <w:noProof/>
                <w:sz w:val="20"/>
              </w:rPr>
              <w:t>POM 1 students just completed their first OSCE</w:t>
            </w:r>
          </w:p>
          <w:p w14:paraId="1BB2E989" w14:textId="77777777" w:rsidR="00936B3A" w:rsidRDefault="00936B3A" w:rsidP="008B6179">
            <w:pPr>
              <w:rPr>
                <w:rFonts w:ascii="Calibri Light" w:hAnsi="Calibri Light"/>
                <w:noProof/>
                <w:sz w:val="20"/>
              </w:rPr>
            </w:pPr>
          </w:p>
          <w:p w14:paraId="39B5E591" w14:textId="77777777" w:rsidR="00AD0FE4" w:rsidRDefault="00AD0FE4" w:rsidP="008B6179">
            <w:pPr>
              <w:rPr>
                <w:rFonts w:ascii="Calibri Light" w:hAnsi="Calibri Light"/>
                <w:b/>
                <w:noProof/>
                <w:sz w:val="20"/>
              </w:rPr>
            </w:pPr>
            <w:r>
              <w:rPr>
                <w:rFonts w:ascii="Calibri Light" w:hAnsi="Calibri Light"/>
                <w:b/>
                <w:noProof/>
                <w:sz w:val="20"/>
              </w:rPr>
              <w:t>OSSA</w:t>
            </w:r>
          </w:p>
          <w:p w14:paraId="42F2972F" w14:textId="27F08E94" w:rsidR="00AD0FE4" w:rsidRDefault="00AD0FE4" w:rsidP="008B6179">
            <w:pPr>
              <w:rPr>
                <w:rFonts w:ascii="Calibri Light" w:hAnsi="Calibri Light"/>
                <w:noProof/>
                <w:sz w:val="20"/>
              </w:rPr>
            </w:pPr>
            <w:r w:rsidRPr="00AD0FE4">
              <w:rPr>
                <w:rFonts w:ascii="Calibri Light" w:hAnsi="Calibri Light"/>
                <w:noProof/>
                <w:sz w:val="20"/>
              </w:rPr>
              <w:t>Ad</w:t>
            </w:r>
            <w:r>
              <w:rPr>
                <w:rFonts w:ascii="Calibri Light" w:hAnsi="Calibri Light"/>
                <w:noProof/>
                <w:sz w:val="20"/>
              </w:rPr>
              <w:t>visor Training for the new MS3 a</w:t>
            </w:r>
            <w:r w:rsidRPr="00AD0FE4">
              <w:rPr>
                <w:rFonts w:ascii="Calibri Light" w:hAnsi="Calibri Light"/>
                <w:noProof/>
                <w:sz w:val="20"/>
              </w:rPr>
              <w:t>dvisors will be on 11/15</w:t>
            </w:r>
            <w:r>
              <w:rPr>
                <w:rFonts w:ascii="Calibri Light" w:hAnsi="Calibri Light"/>
                <w:noProof/>
                <w:sz w:val="20"/>
              </w:rPr>
              <w:t xml:space="preserve"> noon and 5 pm and on 11/22 at n</w:t>
            </w:r>
            <w:r w:rsidRPr="00AD0FE4">
              <w:rPr>
                <w:rFonts w:ascii="Calibri Light" w:hAnsi="Calibri Light"/>
                <w:noProof/>
                <w:sz w:val="20"/>
              </w:rPr>
              <w:t>oon</w:t>
            </w:r>
            <w:r>
              <w:rPr>
                <w:rFonts w:ascii="Calibri Light" w:hAnsi="Calibri Light"/>
                <w:noProof/>
                <w:sz w:val="20"/>
              </w:rPr>
              <w:t>.</w:t>
            </w:r>
          </w:p>
          <w:p w14:paraId="3A3AAE67" w14:textId="77777777" w:rsidR="00AD0FE4" w:rsidRDefault="00AD0FE4" w:rsidP="008B6179">
            <w:pPr>
              <w:rPr>
                <w:rFonts w:ascii="Calibri Light" w:hAnsi="Calibri Light"/>
                <w:noProof/>
                <w:sz w:val="20"/>
              </w:rPr>
            </w:pPr>
          </w:p>
          <w:p w14:paraId="457BA16B" w14:textId="77777777" w:rsidR="00AD0FE4" w:rsidRPr="00AD0FE4" w:rsidRDefault="00AD0FE4" w:rsidP="00AD0FE4">
            <w:pPr>
              <w:rPr>
                <w:rFonts w:ascii="Calibri Light" w:hAnsi="Calibri Light"/>
                <w:noProof/>
                <w:sz w:val="20"/>
              </w:rPr>
            </w:pPr>
            <w:r w:rsidRPr="00AD0FE4">
              <w:rPr>
                <w:rFonts w:ascii="Calibri Light" w:hAnsi="Calibri Light"/>
                <w:noProof/>
                <w:sz w:val="20"/>
              </w:rPr>
              <w:t>The first Match Survey went out to our 4</w:t>
            </w:r>
            <w:r w:rsidRPr="00AD0FE4">
              <w:rPr>
                <w:rFonts w:ascii="Calibri Light" w:hAnsi="Calibri Light"/>
                <w:noProof/>
                <w:sz w:val="20"/>
                <w:vertAlign w:val="superscript"/>
              </w:rPr>
              <w:t>th</w:t>
            </w:r>
            <w:r w:rsidRPr="00AD0FE4">
              <w:rPr>
                <w:rFonts w:ascii="Calibri Light" w:hAnsi="Calibri Light"/>
                <w:noProof/>
                <w:sz w:val="20"/>
              </w:rPr>
              <w:t xml:space="preserve"> year students in September. There were 59 respondents and the information was forwarded to their faculty advisors. The 2</w:t>
            </w:r>
            <w:r w:rsidRPr="00AD0FE4">
              <w:rPr>
                <w:rFonts w:ascii="Calibri Light" w:hAnsi="Calibri Light"/>
                <w:noProof/>
                <w:sz w:val="20"/>
                <w:vertAlign w:val="superscript"/>
              </w:rPr>
              <w:t>nd</w:t>
            </w:r>
            <w:r w:rsidRPr="00AD0FE4">
              <w:rPr>
                <w:rFonts w:ascii="Calibri Light" w:hAnsi="Calibri Light"/>
                <w:noProof/>
                <w:sz w:val="20"/>
              </w:rPr>
              <w:t xml:space="preserve"> survey went out last week. </w:t>
            </w:r>
          </w:p>
          <w:p w14:paraId="2FD049EC" w14:textId="77777777" w:rsidR="00AD0FE4" w:rsidRDefault="00AD0FE4" w:rsidP="008B6179">
            <w:pPr>
              <w:rPr>
                <w:rFonts w:ascii="Calibri Light" w:hAnsi="Calibri Light"/>
                <w:noProof/>
                <w:sz w:val="20"/>
              </w:rPr>
            </w:pPr>
          </w:p>
          <w:p w14:paraId="2BB32956" w14:textId="6C3AACEB" w:rsidR="00AD0FE4" w:rsidRDefault="00AD0FE4" w:rsidP="00AD0FE4">
            <w:pPr>
              <w:rPr>
                <w:rFonts w:ascii="Calibri Light" w:hAnsi="Calibri Light"/>
                <w:noProof/>
                <w:sz w:val="20"/>
              </w:rPr>
            </w:pPr>
            <w:r w:rsidRPr="00AD0FE4">
              <w:rPr>
                <w:rFonts w:ascii="Calibri Light" w:hAnsi="Calibri Light"/>
                <w:noProof/>
                <w:sz w:val="20"/>
              </w:rPr>
              <w:t>The SOM Office of Student Affairs and Admissions is collecting items to create Christmas Shoeboxes for children of the world.  Operation Christmas Child is sponsored by Samaritan’s Purse with the goal of providing a small Christmas to many children of the world that would not normally have a Christmas.  There are many items that we take for granted that many children in war torn countries have no knowledge.  Items are packaged in the size of a shoe box and shipped across the oceans to many countries in hopes of bringing joy and laughter.  Small toys, a WOW gift, hygiene items and school supplies are just a few ideas placed in the box.  There are various drop off locations locally and throughout the region culminating in a National Collection week of November 14 – 21 for Christmas delivery.  A wonderful way to share the holidays with Children of the World</w:t>
            </w:r>
            <w:r>
              <w:rPr>
                <w:rFonts w:ascii="Calibri Light" w:hAnsi="Calibri Light"/>
                <w:noProof/>
                <w:sz w:val="20"/>
              </w:rPr>
              <w:t>.</w:t>
            </w:r>
          </w:p>
          <w:p w14:paraId="529A9AE8" w14:textId="77777777" w:rsidR="00AD0FE4" w:rsidRDefault="00AD0FE4" w:rsidP="00AD0FE4">
            <w:pPr>
              <w:rPr>
                <w:rFonts w:ascii="Calibri Light" w:hAnsi="Calibri Light"/>
                <w:noProof/>
                <w:sz w:val="20"/>
              </w:rPr>
            </w:pPr>
          </w:p>
          <w:p w14:paraId="103599A4" w14:textId="77777777" w:rsidR="00AD0FE4" w:rsidRDefault="00AD0FE4" w:rsidP="00AD0FE4">
            <w:pPr>
              <w:rPr>
                <w:rFonts w:ascii="Calibri Light" w:hAnsi="Calibri Light"/>
                <w:b/>
                <w:noProof/>
                <w:sz w:val="20"/>
              </w:rPr>
            </w:pPr>
            <w:r>
              <w:rPr>
                <w:rFonts w:ascii="Calibri Light" w:hAnsi="Calibri Light"/>
                <w:b/>
                <w:noProof/>
                <w:sz w:val="20"/>
              </w:rPr>
              <w:t>OED</w:t>
            </w:r>
          </w:p>
          <w:p w14:paraId="6A00F38B" w14:textId="77777777" w:rsidR="00AD0FE4" w:rsidRPr="00AD0FE4" w:rsidRDefault="00AD0FE4" w:rsidP="00AD0FE4">
            <w:pPr>
              <w:rPr>
                <w:rFonts w:ascii="Calibri Light" w:hAnsi="Calibri Light"/>
                <w:noProof/>
                <w:sz w:val="20"/>
              </w:rPr>
            </w:pPr>
            <w:r w:rsidRPr="00AD0FE4">
              <w:rPr>
                <w:rFonts w:ascii="Calibri Light" w:hAnsi="Calibri Light"/>
                <w:noProof/>
                <w:sz w:val="20"/>
              </w:rPr>
              <w:t xml:space="preserve">Upcoming Faculty Development sessions can be found at  </w:t>
            </w:r>
            <w:hyperlink r:id="rId13" w:history="1">
              <w:r w:rsidRPr="00AD0FE4">
                <w:rPr>
                  <w:rStyle w:val="Hyperlink"/>
                  <w:rFonts w:ascii="Calibri Light" w:hAnsi="Calibri Light"/>
                  <w:noProof/>
                  <w:sz w:val="20"/>
                </w:rPr>
                <w:t>https://som.utmb.edu/Educational_Affairs/OED/Calendar.asp</w:t>
              </w:r>
            </w:hyperlink>
          </w:p>
          <w:p w14:paraId="418C0F43" w14:textId="77777777" w:rsidR="00AD0FE4" w:rsidRPr="00AD0FE4" w:rsidRDefault="00AD0FE4" w:rsidP="00AD0FE4">
            <w:pPr>
              <w:rPr>
                <w:rFonts w:ascii="Calibri Light" w:hAnsi="Calibri Light"/>
                <w:noProof/>
                <w:sz w:val="20"/>
              </w:rPr>
            </w:pPr>
          </w:p>
          <w:p w14:paraId="3961D93C" w14:textId="77777777" w:rsidR="00AD0FE4" w:rsidRPr="00AD0FE4" w:rsidRDefault="00AD0FE4" w:rsidP="00AD0FE4">
            <w:pPr>
              <w:rPr>
                <w:rFonts w:ascii="Calibri Light" w:hAnsi="Calibri Light"/>
                <w:noProof/>
                <w:sz w:val="20"/>
              </w:rPr>
            </w:pPr>
            <w:r w:rsidRPr="00AD0FE4">
              <w:rPr>
                <w:rFonts w:ascii="Calibri Light" w:hAnsi="Calibri Light"/>
                <w:noProof/>
                <w:sz w:val="20"/>
              </w:rPr>
              <w:t>November 11-15, 2016  AAMC  Annual Meeting–Learn Serve Lead Conference 2016</w:t>
            </w:r>
          </w:p>
          <w:p w14:paraId="289A9C70" w14:textId="79D7B2A1" w:rsidR="00AD0FE4" w:rsidRDefault="00AD0FE4" w:rsidP="00AD0FE4">
            <w:pPr>
              <w:rPr>
                <w:rFonts w:ascii="Calibri Light" w:hAnsi="Calibri Light"/>
                <w:noProof/>
                <w:sz w:val="20"/>
              </w:rPr>
            </w:pPr>
            <w:hyperlink r:id="rId14" w:history="1">
              <w:r w:rsidRPr="00AD0FE4">
                <w:rPr>
                  <w:rStyle w:val="Hyperlink"/>
                  <w:rFonts w:ascii="Calibri Light" w:hAnsi="Calibri Light"/>
                  <w:noProof/>
                  <w:sz w:val="20"/>
                </w:rPr>
                <w:t>http://www.cvent.com/events/learn-serve-lead-2016-the-aamc-annual-meeting/event-summary-48fbcb571e6e42a1ad7b886dafdc1107.aspx</w:t>
              </w:r>
            </w:hyperlink>
          </w:p>
          <w:p w14:paraId="7198899C" w14:textId="77777777" w:rsidR="00AD0FE4" w:rsidRPr="00AD0FE4" w:rsidRDefault="00AD0FE4" w:rsidP="00AD0FE4">
            <w:pPr>
              <w:rPr>
                <w:rFonts w:ascii="Calibri Light" w:hAnsi="Calibri Light"/>
                <w:noProof/>
                <w:sz w:val="20"/>
              </w:rPr>
            </w:pPr>
            <w:r w:rsidRPr="00AD0FE4">
              <w:rPr>
                <w:rFonts w:ascii="Calibri Light" w:hAnsi="Calibri Light"/>
                <w:noProof/>
                <w:sz w:val="20"/>
              </w:rPr>
              <w:t>Even if you aren’t attending the national conference make sure you check out the conference website and all the great ways you can stay connected to the national conversation in medical education and the presentations and conversations that take place during the week.</w:t>
            </w:r>
          </w:p>
          <w:p w14:paraId="2C7AC2BF" w14:textId="77777777" w:rsidR="00AD0FE4" w:rsidRDefault="00AD0FE4" w:rsidP="00AD0FE4">
            <w:pPr>
              <w:rPr>
                <w:rFonts w:ascii="Calibri Light" w:hAnsi="Calibri Light"/>
                <w:noProof/>
                <w:sz w:val="20"/>
              </w:rPr>
            </w:pPr>
          </w:p>
          <w:p w14:paraId="7C5C490E" w14:textId="77777777" w:rsidR="00AD0FE4" w:rsidRDefault="00AD0FE4" w:rsidP="00AD0FE4">
            <w:pPr>
              <w:rPr>
                <w:rFonts w:ascii="Calibri Light" w:hAnsi="Calibri Light"/>
                <w:noProof/>
                <w:sz w:val="20"/>
              </w:rPr>
            </w:pPr>
            <w:r>
              <w:rPr>
                <w:rFonts w:ascii="Calibri Light" w:hAnsi="Calibri Light"/>
                <w:noProof/>
                <w:sz w:val="20"/>
              </w:rPr>
              <w:t>December 15, 2016</w:t>
            </w:r>
          </w:p>
          <w:p w14:paraId="2CA4C38B" w14:textId="682ED943" w:rsidR="00AD0FE4" w:rsidRDefault="00AD0FE4" w:rsidP="00AD0FE4">
            <w:pPr>
              <w:rPr>
                <w:rFonts w:ascii="Calibri Light" w:hAnsi="Calibri Light"/>
                <w:noProof/>
                <w:sz w:val="20"/>
              </w:rPr>
            </w:pPr>
            <w:r w:rsidRPr="00AD0FE4">
              <w:rPr>
                <w:rFonts w:ascii="Calibri Light" w:hAnsi="Calibri Light"/>
                <w:noProof/>
                <w:sz w:val="20"/>
              </w:rPr>
              <w:t xml:space="preserve">Deadline for Submission of Posters and Abstracts to the International Association of Medical Science Educators </w:t>
            </w:r>
          </w:p>
          <w:p w14:paraId="270D7DA5" w14:textId="77777777" w:rsidR="00AD0FE4" w:rsidRPr="00AD0FE4" w:rsidRDefault="00AD0FE4" w:rsidP="00AD0FE4">
            <w:pPr>
              <w:rPr>
                <w:rFonts w:ascii="Calibri Light" w:hAnsi="Calibri Light"/>
                <w:noProof/>
                <w:sz w:val="20"/>
              </w:rPr>
            </w:pPr>
            <w:hyperlink r:id="rId15" w:history="1">
              <w:r w:rsidRPr="00AD0FE4">
                <w:rPr>
                  <w:rStyle w:val="Hyperlink"/>
                  <w:rFonts w:ascii="Calibri Light" w:hAnsi="Calibri Light"/>
                  <w:noProof/>
                  <w:sz w:val="20"/>
                </w:rPr>
                <w:t>http://www.iamse.org/iamse17-call-abstracts-reminder-due-1215/</w:t>
              </w:r>
            </w:hyperlink>
          </w:p>
          <w:p w14:paraId="4B99D764" w14:textId="77777777" w:rsidR="00AD0FE4" w:rsidRPr="00AD0FE4" w:rsidRDefault="00AD0FE4" w:rsidP="00AD0FE4">
            <w:pPr>
              <w:rPr>
                <w:rFonts w:ascii="Calibri Light" w:hAnsi="Calibri Light"/>
                <w:noProof/>
                <w:sz w:val="20"/>
              </w:rPr>
            </w:pPr>
          </w:p>
          <w:p w14:paraId="74F01FDC" w14:textId="77777777" w:rsidR="00AD0FE4" w:rsidRDefault="00AD0FE4" w:rsidP="00AD0FE4">
            <w:pPr>
              <w:rPr>
                <w:rFonts w:ascii="Calibri Light" w:hAnsi="Calibri Light"/>
                <w:noProof/>
                <w:sz w:val="20"/>
              </w:rPr>
            </w:pPr>
            <w:r w:rsidRPr="00AD0FE4">
              <w:rPr>
                <w:rFonts w:ascii="Calibri Light" w:hAnsi="Calibri Light"/>
                <w:noProof/>
                <w:sz w:val="20"/>
              </w:rPr>
              <w:t>Ja</w:t>
            </w:r>
            <w:r>
              <w:rPr>
                <w:rFonts w:ascii="Calibri Light" w:hAnsi="Calibri Light"/>
                <w:noProof/>
                <w:sz w:val="20"/>
              </w:rPr>
              <w:t>nuary 2017</w:t>
            </w:r>
          </w:p>
          <w:p w14:paraId="0A406876" w14:textId="2A7C12F6" w:rsidR="00AD0FE4" w:rsidRDefault="00AD0FE4" w:rsidP="00AD0FE4">
            <w:pPr>
              <w:rPr>
                <w:rFonts w:ascii="Calibri Light" w:hAnsi="Calibri Light"/>
                <w:noProof/>
                <w:sz w:val="20"/>
              </w:rPr>
            </w:pPr>
            <w:r w:rsidRPr="00AD0FE4">
              <w:rPr>
                <w:rFonts w:ascii="Calibri Light" w:hAnsi="Calibri Light"/>
                <w:noProof/>
                <w:sz w:val="20"/>
              </w:rPr>
              <w:t>The OED will sponsor participation in the upcoming IAMSE Winter2017 Web Seminar Series Creating a Culture of Well-being at an Academic Health Center</w:t>
            </w:r>
          </w:p>
          <w:p w14:paraId="1F10F87A" w14:textId="156990F5" w:rsidR="00AD0FE4" w:rsidRPr="00AD0FE4" w:rsidRDefault="00AD0FE4" w:rsidP="00AD0FE4">
            <w:pPr>
              <w:rPr>
                <w:rFonts w:ascii="Calibri Light" w:hAnsi="Calibri Light"/>
                <w:noProof/>
                <w:sz w:val="20"/>
              </w:rPr>
            </w:pPr>
            <w:hyperlink r:id="rId16" w:history="1">
              <w:r w:rsidRPr="00AD0FE4">
                <w:rPr>
                  <w:rStyle w:val="Hyperlink"/>
                  <w:rFonts w:ascii="Calibri Light" w:hAnsi="Calibri Light"/>
                  <w:noProof/>
                  <w:sz w:val="20"/>
                </w:rPr>
                <w:t>http://www.iamse.org/iamse-winter-2017-webcast-audio-seminar-save-date/</w:t>
              </w:r>
            </w:hyperlink>
          </w:p>
          <w:p w14:paraId="5E8BA25D" w14:textId="77777777" w:rsidR="00AD0FE4" w:rsidRPr="00AD0FE4" w:rsidRDefault="00AD0FE4" w:rsidP="00AD0FE4">
            <w:pPr>
              <w:rPr>
                <w:rFonts w:ascii="Calibri Light" w:hAnsi="Calibri Light"/>
                <w:noProof/>
                <w:sz w:val="20"/>
              </w:rPr>
            </w:pPr>
          </w:p>
          <w:p w14:paraId="2AADDA32" w14:textId="77777777" w:rsidR="00AD0FE4" w:rsidRDefault="00AD0FE4" w:rsidP="008B6179">
            <w:pPr>
              <w:rPr>
                <w:rFonts w:ascii="Calibri Light" w:hAnsi="Calibri Light"/>
                <w:noProof/>
                <w:sz w:val="20"/>
              </w:rPr>
            </w:pPr>
            <w:r w:rsidRPr="00AD0FE4">
              <w:rPr>
                <w:rFonts w:ascii="Calibri Light" w:hAnsi="Calibri Light"/>
                <w:noProof/>
                <w:sz w:val="20"/>
              </w:rPr>
              <w:t>Do you work with undergraduate or graduate students  who are involved in outstanding projects to promote community health and well-being? Please consider directing them to The Foundation for Advancement of International Medical Education and Research (FAIMER)  who is now inviting </w:t>
            </w:r>
            <w:hyperlink r:id="rId17" w:tgtFrame="_blank" w:history="1">
              <w:r w:rsidRPr="00AD0FE4">
                <w:rPr>
                  <w:rStyle w:val="Hyperlink"/>
                  <w:rFonts w:ascii="Calibri Light" w:hAnsi="Calibri Light"/>
                  <w:noProof/>
                  <w:sz w:val="20"/>
                </w:rPr>
                <w:t>applications for the 2017 Student Projects for Health competition</w:t>
              </w:r>
            </w:hyperlink>
          </w:p>
          <w:p w14:paraId="6A986B81" w14:textId="77777777" w:rsidR="00AD0FE4" w:rsidRDefault="00AD0FE4" w:rsidP="008B6179">
            <w:pPr>
              <w:rPr>
                <w:rFonts w:ascii="Calibri Light" w:hAnsi="Calibri Light"/>
                <w:noProof/>
                <w:sz w:val="20"/>
              </w:rPr>
            </w:pPr>
          </w:p>
          <w:p w14:paraId="184E8BF7" w14:textId="77777777" w:rsidR="00AD0FE4" w:rsidRPr="00AD0FE4" w:rsidRDefault="00AD0FE4" w:rsidP="00AD0FE4">
            <w:pPr>
              <w:rPr>
                <w:rFonts w:ascii="Calibri Light" w:hAnsi="Calibri Light"/>
                <w:noProof/>
                <w:sz w:val="20"/>
              </w:rPr>
            </w:pPr>
            <w:r w:rsidRPr="00AD0FE4">
              <w:rPr>
                <w:rFonts w:ascii="Calibri Light" w:hAnsi="Calibri Light"/>
                <w:noProof/>
                <w:sz w:val="20"/>
              </w:rPr>
              <w:t>OED and the MedEdMoment:</w:t>
            </w:r>
          </w:p>
          <w:p w14:paraId="185C46EB" w14:textId="39536C3A" w:rsidR="00AD0FE4" w:rsidRPr="00AD0FE4" w:rsidRDefault="00AD0FE4" w:rsidP="00AD0FE4">
            <w:pPr>
              <w:rPr>
                <w:rFonts w:ascii="Calibri Light" w:hAnsi="Calibri Light"/>
                <w:b/>
                <w:bCs/>
                <w:noProof/>
                <w:sz w:val="20"/>
              </w:rPr>
            </w:pPr>
            <w:hyperlink r:id="rId18" w:history="1">
              <w:r w:rsidRPr="00AD0FE4">
                <w:rPr>
                  <w:rStyle w:val="Hyperlink"/>
                  <w:rFonts w:ascii="Calibri Light" w:hAnsi="Calibri Light"/>
                  <w:b/>
                  <w:bCs/>
                  <w:noProof/>
                  <w:sz w:val="20"/>
                </w:rPr>
                <w:t>7 Deadly Sins in Educational Research</w:t>
              </w:r>
            </w:hyperlink>
          </w:p>
          <w:p w14:paraId="27196417" w14:textId="77777777" w:rsidR="00AD0FE4" w:rsidRPr="00AD0FE4" w:rsidRDefault="00AD0FE4" w:rsidP="00AD0FE4">
            <w:pPr>
              <w:rPr>
                <w:rFonts w:ascii="Calibri Light" w:hAnsi="Calibri Light"/>
                <w:noProof/>
                <w:sz w:val="20"/>
              </w:rPr>
            </w:pPr>
            <w:r w:rsidRPr="00AD0FE4">
              <w:rPr>
                <w:rFonts w:ascii="Calibri Light" w:hAnsi="Calibri Light"/>
                <w:noProof/>
                <w:sz w:val="20"/>
              </w:rPr>
              <w:t>Katherine Picho and Anthony R. Artino Jr (</w:t>
            </w:r>
            <w:r w:rsidRPr="00AD0FE4">
              <w:rPr>
                <w:rFonts w:ascii="Calibri Light" w:hAnsi="Calibri Light"/>
                <w:i/>
                <w:iCs/>
                <w:noProof/>
                <w:sz w:val="20"/>
              </w:rPr>
              <w:t>2016</w:t>
            </w:r>
            <w:r w:rsidRPr="00AD0FE4">
              <w:rPr>
                <w:rFonts w:ascii="Calibri Light" w:hAnsi="Calibri Light"/>
                <w:noProof/>
                <w:sz w:val="20"/>
              </w:rPr>
              <w:t>) 7 Deadly Sins in Educational Research. Journal of Graduate Medical Education: October 2016, Vol. 8, No. 4, pp. 483-487.</w:t>
            </w:r>
          </w:p>
          <w:p w14:paraId="506BBFF1" w14:textId="77777777" w:rsidR="00AD0FE4" w:rsidRDefault="00AD0FE4" w:rsidP="00AD0FE4">
            <w:pPr>
              <w:rPr>
                <w:rFonts w:ascii="Calibri Light" w:hAnsi="Calibri Light"/>
                <w:noProof/>
                <w:sz w:val="20"/>
              </w:rPr>
            </w:pPr>
            <w:r w:rsidRPr="00AD0FE4">
              <w:rPr>
                <w:rFonts w:ascii="Calibri Light" w:hAnsi="Calibri Light"/>
                <w:noProof/>
                <w:sz w:val="20"/>
              </w:rPr>
              <w:t>                This week the Journal of Graduate Medical Education published a lovely bit of insight into medical education research by educators Katherine Picho and Anthony R. Artino Jr.  I encourage anyone considering delving further into the world of medical education research to take a look at this brief but to point article on the pitfalls we all have been guilty of stumbling over at one time or another in our careers. The good news is that with a little patience, some diligence and a lot of ‘write, edit, review, revise, repeat’ we can continue to support a culture of quality educational research at UTMB that advances the field of medical education. And, as the song goes, ‘I get by with a little help from my friends,’ use the resources available to you: we have world class librarians ready to assist, nationally recognized experts in our senior medical educators in the Office of Educational Development, graduates of the Scholars in Medical Education, and members of the Academy of Master Teachers all of whom have training and expertise in good research practice!</w:t>
            </w:r>
          </w:p>
          <w:p w14:paraId="50AF5658" w14:textId="77777777" w:rsidR="00AD0FE4" w:rsidRDefault="00AD0FE4" w:rsidP="00AD0FE4">
            <w:pPr>
              <w:rPr>
                <w:rFonts w:ascii="Calibri Light" w:hAnsi="Calibri Light"/>
                <w:noProof/>
                <w:sz w:val="20"/>
              </w:rPr>
            </w:pPr>
          </w:p>
          <w:p w14:paraId="73FD4056" w14:textId="77777777" w:rsidR="00AD0FE4" w:rsidRPr="00AD0FE4" w:rsidRDefault="00AD0FE4" w:rsidP="00AD0FE4">
            <w:pPr>
              <w:rPr>
                <w:rFonts w:ascii="Calibri Light" w:hAnsi="Calibri Light"/>
                <w:b/>
                <w:bCs/>
                <w:noProof/>
                <w:sz w:val="20"/>
              </w:rPr>
            </w:pPr>
            <w:r w:rsidRPr="00AD0FE4">
              <w:rPr>
                <w:rFonts w:ascii="Calibri Light" w:hAnsi="Calibri Light"/>
                <w:b/>
                <w:bCs/>
                <w:noProof/>
                <w:sz w:val="20"/>
              </w:rPr>
              <w:t>Educator Highlight</w:t>
            </w:r>
          </w:p>
          <w:p w14:paraId="559A1AD4" w14:textId="77777777" w:rsidR="00AD0FE4" w:rsidRPr="00AD0FE4" w:rsidRDefault="00AD0FE4" w:rsidP="00AD0FE4">
            <w:pPr>
              <w:rPr>
                <w:rFonts w:ascii="Calibri Light" w:hAnsi="Calibri Light"/>
                <w:noProof/>
                <w:sz w:val="20"/>
              </w:rPr>
            </w:pPr>
            <w:r w:rsidRPr="00AD0FE4">
              <w:rPr>
                <w:rFonts w:ascii="Calibri Light" w:hAnsi="Calibri Light"/>
                <w:noProof/>
                <w:sz w:val="20"/>
              </w:rPr>
              <w:t>Dennis Bente, PhD has completed his Scholars in Education project and we encourage you to take a look at the following video, “Infectious Disease Outbreak Response Course”, to learn more about the amazing work he has produced!</w:t>
            </w:r>
          </w:p>
          <w:p w14:paraId="14040CF6" w14:textId="77777777" w:rsidR="00AD0FE4" w:rsidRPr="00AD0FE4" w:rsidRDefault="00AD0FE4" w:rsidP="00AD0FE4">
            <w:pPr>
              <w:rPr>
                <w:rFonts w:ascii="Calibri Light" w:hAnsi="Calibri Light"/>
                <w:noProof/>
                <w:sz w:val="20"/>
              </w:rPr>
            </w:pPr>
          </w:p>
          <w:p w14:paraId="7A71F9F4" w14:textId="77777777" w:rsidR="00AD0FE4" w:rsidRPr="00AD0FE4" w:rsidRDefault="00AD0FE4" w:rsidP="00AD0FE4">
            <w:pPr>
              <w:rPr>
                <w:rFonts w:ascii="Calibri Light" w:hAnsi="Calibri Light"/>
                <w:noProof/>
                <w:sz w:val="20"/>
              </w:rPr>
            </w:pPr>
            <w:hyperlink r:id="rId19" w:history="1">
              <w:r w:rsidRPr="00AD0FE4">
                <w:rPr>
                  <w:rStyle w:val="Hyperlink"/>
                  <w:rFonts w:ascii="Calibri Light" w:hAnsi="Calibri Light"/>
                  <w:noProof/>
                  <w:sz w:val="20"/>
                </w:rPr>
                <w:t>https://youtu.be/_MFwauX9FBk</w:t>
              </w:r>
            </w:hyperlink>
          </w:p>
          <w:p w14:paraId="2A12853F" w14:textId="14217B1C" w:rsidR="00AD0FE4" w:rsidRPr="00AD0FE4" w:rsidRDefault="00AD0FE4" w:rsidP="00AD0FE4">
            <w:pPr>
              <w:rPr>
                <w:rFonts w:ascii="Calibri Light" w:hAnsi="Calibri Light"/>
                <w:noProof/>
                <w:sz w:val="20"/>
              </w:rPr>
            </w:pPr>
            <w:bookmarkStart w:id="0" w:name="_GoBack"/>
            <w:bookmarkEnd w:id="0"/>
          </w:p>
        </w:tc>
        <w:tc>
          <w:tcPr>
            <w:tcW w:w="5940" w:type="dxa"/>
            <w:gridSpan w:val="2"/>
          </w:tcPr>
          <w:p w14:paraId="238E84E0" w14:textId="77777777" w:rsidR="00056164" w:rsidRDefault="00056164" w:rsidP="00BE01D0">
            <w:pPr>
              <w:rPr>
                <w:rFonts w:asciiTheme="majorHAnsi" w:hAnsiTheme="majorHAnsi" w:cs="Arial"/>
                <w:b/>
                <w:bCs/>
                <w:spacing w:val="-2"/>
                <w:szCs w:val="20"/>
              </w:rPr>
            </w:pPr>
          </w:p>
          <w:p w14:paraId="2D8C47B0" w14:textId="77777777" w:rsidR="00BE01D0" w:rsidRDefault="00960BBB" w:rsidP="00BE01D0">
            <w:pPr>
              <w:rPr>
                <w:rFonts w:asciiTheme="majorHAnsi" w:hAnsiTheme="majorHAnsi" w:cs="Arial"/>
                <w:b/>
                <w:bCs/>
                <w:spacing w:val="-2"/>
                <w:szCs w:val="20"/>
              </w:rPr>
            </w:pPr>
            <w:r>
              <w:rPr>
                <w:rFonts w:asciiTheme="majorHAnsi" w:hAnsiTheme="majorHAnsi" w:cs="Arial"/>
                <w:b/>
                <w:bCs/>
                <w:spacing w:val="-2"/>
                <w:szCs w:val="20"/>
              </w:rPr>
              <w:t>UT FLEX deadline reminder</w:t>
            </w:r>
            <w:r w:rsidR="00BE01D0">
              <w:rPr>
                <w:rFonts w:asciiTheme="majorHAnsi" w:hAnsiTheme="majorHAnsi" w:cs="Arial"/>
                <w:b/>
                <w:bCs/>
                <w:spacing w:val="-2"/>
                <w:szCs w:val="20"/>
              </w:rPr>
              <w:t>:</w:t>
            </w:r>
          </w:p>
          <w:p w14:paraId="79A6FB42" w14:textId="77777777" w:rsidR="002F5B7B" w:rsidRPr="00960BBB" w:rsidRDefault="00960BBB" w:rsidP="00BE01D0">
            <w:pPr>
              <w:rPr>
                <w:rFonts w:ascii="Calibri Light" w:hAnsi="Calibri Light" w:cs="Arial"/>
                <w:sz w:val="20"/>
                <w:szCs w:val="20"/>
              </w:rPr>
            </w:pPr>
            <w:r w:rsidRPr="00960BBB">
              <w:rPr>
                <w:rFonts w:ascii="Calibri Light" w:hAnsi="Calibri Light" w:cs="Arial"/>
                <w:sz w:val="20"/>
                <w:szCs w:val="20"/>
              </w:rPr>
              <w:t>Employees who participated in the FY16 UT FLEX program have until Nov. 30 to file health care and dependent care reimbursement claims. Any funds remaining in your account(s) after this date will be lost. Claims may be filed online at </w:t>
            </w:r>
            <w:hyperlink r:id="rId20" w:history="1">
              <w:r w:rsidRPr="00960BBB">
                <w:rPr>
                  <w:rFonts w:ascii="Calibri Light" w:hAnsi="Calibri Light" w:cs="Arial"/>
                  <w:color w:val="813B5F"/>
                  <w:sz w:val="20"/>
                  <w:szCs w:val="20"/>
                  <w:u w:val="single" w:color="813B5F"/>
                </w:rPr>
                <w:t>myutflex.com</w:t>
              </w:r>
            </w:hyperlink>
            <w:r w:rsidRPr="00960BBB">
              <w:rPr>
                <w:rFonts w:ascii="Calibri Light" w:hAnsi="Calibri Light" w:cs="Arial"/>
                <w:sz w:val="20"/>
                <w:szCs w:val="20"/>
              </w:rPr>
              <w:t>.</w:t>
            </w:r>
          </w:p>
          <w:p w14:paraId="16020864" w14:textId="77777777" w:rsidR="00960BBB" w:rsidRPr="00EC5CCE" w:rsidRDefault="00960BBB" w:rsidP="00BE01D0">
            <w:pPr>
              <w:rPr>
                <w:rFonts w:ascii="Calibri Light" w:eastAsia="Times New Roman" w:hAnsi="Calibri Light" w:cs="Arial"/>
                <w:sz w:val="20"/>
                <w:szCs w:val="20"/>
              </w:rPr>
            </w:pPr>
          </w:p>
          <w:p w14:paraId="6708B014" w14:textId="77777777" w:rsidR="00BE01D0" w:rsidRPr="005D163A" w:rsidRDefault="00960BBB"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Update—Employee Health Clinic hours</w:t>
            </w:r>
            <w:r w:rsidR="00BE01D0" w:rsidRPr="005D163A">
              <w:rPr>
                <w:rFonts w:asciiTheme="majorHAnsi" w:eastAsia="Times New Roman" w:hAnsiTheme="majorHAnsi" w:cs="Arial"/>
                <w:b/>
                <w:color w:val="000000" w:themeColor="text1"/>
                <w:szCs w:val="20"/>
              </w:rPr>
              <w:t xml:space="preserve">:  </w:t>
            </w:r>
          </w:p>
          <w:p w14:paraId="5357E19B" w14:textId="77777777" w:rsidR="002F5B7B" w:rsidRPr="00960BBB" w:rsidRDefault="00960BBB" w:rsidP="00BE01D0">
            <w:pPr>
              <w:rPr>
                <w:rFonts w:ascii="Calibri Light" w:hAnsi="Calibri Light" w:cs="Arial"/>
                <w:sz w:val="20"/>
                <w:szCs w:val="20"/>
              </w:rPr>
            </w:pPr>
            <w:r w:rsidRPr="00960BBB">
              <w:rPr>
                <w:rFonts w:ascii="Calibri Light" w:hAnsi="Calibri Light" w:cs="Arial"/>
                <w:sz w:val="20"/>
                <w:szCs w:val="20"/>
              </w:rPr>
              <w:t>The Employee Health Clinic on the Galveston Campus will open at 7 a.m. on Tuesdays and Thursdays beginning Nov. 15. The expanded hours will allow UTMB to better meet the health and safety needs of our workforce. Questions about the clinic’s hours of operation or work-related health services should be directed to (409) 747-9172 or </w:t>
            </w:r>
            <w:hyperlink r:id="rId21" w:history="1">
              <w:r w:rsidRPr="00960BBB">
                <w:rPr>
                  <w:rFonts w:ascii="Calibri Light" w:hAnsi="Calibri Light" w:cs="Arial"/>
                  <w:color w:val="813B5F"/>
                  <w:sz w:val="20"/>
                  <w:szCs w:val="20"/>
                  <w:u w:val="single" w:color="813B5F"/>
                </w:rPr>
                <w:t>employeehealth.clinic@utmb.edu</w:t>
              </w:r>
            </w:hyperlink>
            <w:r w:rsidRPr="00960BBB">
              <w:rPr>
                <w:rFonts w:ascii="Calibri Light" w:hAnsi="Calibri Light" w:cs="Arial"/>
                <w:sz w:val="20"/>
                <w:szCs w:val="20"/>
              </w:rPr>
              <w:t>.</w:t>
            </w:r>
          </w:p>
          <w:p w14:paraId="6D76D830" w14:textId="77777777" w:rsidR="00960BBB" w:rsidRDefault="00960BBB" w:rsidP="00BE01D0">
            <w:pPr>
              <w:rPr>
                <w:rFonts w:ascii="Calibri Light" w:hAnsi="Calibri Light" w:cs="Arial"/>
                <w:sz w:val="20"/>
                <w:szCs w:val="20"/>
              </w:rPr>
            </w:pPr>
          </w:p>
          <w:p w14:paraId="0350A453" w14:textId="77777777" w:rsidR="00BE01D0" w:rsidRPr="005D163A" w:rsidRDefault="00960BBB"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Galveston Campus blood drive Nov. 10</w:t>
            </w:r>
            <w:r w:rsidR="00BE01D0" w:rsidRPr="005D163A">
              <w:rPr>
                <w:rFonts w:asciiTheme="majorHAnsi" w:eastAsia="Times New Roman" w:hAnsiTheme="majorHAnsi" w:cs="Arial"/>
                <w:b/>
                <w:color w:val="000000" w:themeColor="text1"/>
                <w:szCs w:val="20"/>
              </w:rPr>
              <w:t xml:space="preserve">:  </w:t>
            </w:r>
          </w:p>
          <w:p w14:paraId="47BCB36F" w14:textId="77777777" w:rsidR="002F5B7B" w:rsidRPr="00960BBB" w:rsidRDefault="00960BBB" w:rsidP="00BE01D0">
            <w:pPr>
              <w:rPr>
                <w:rFonts w:ascii="Calibri Light" w:hAnsi="Calibri Light" w:cs="Arial"/>
                <w:sz w:val="20"/>
                <w:szCs w:val="20"/>
              </w:rPr>
            </w:pPr>
            <w:r w:rsidRPr="00960BBB">
              <w:rPr>
                <w:rFonts w:ascii="Calibri Light" w:hAnsi="Calibri Light" w:cs="Arial"/>
                <w:sz w:val="20"/>
                <w:szCs w:val="20"/>
              </w:rPr>
              <w:t xml:space="preserve">The UTMB Blood Bank is collaborating with MD Anderson Blood Center to have a bloodmobile parked </w:t>
            </w:r>
            <w:r w:rsidR="0056674A">
              <w:rPr>
                <w:rFonts w:ascii="Calibri Light" w:hAnsi="Calibri Light" w:cs="Arial"/>
                <w:sz w:val="20"/>
                <w:szCs w:val="20"/>
              </w:rPr>
              <w:t>on the southwest side</w:t>
            </w:r>
            <w:r w:rsidRPr="00960BBB">
              <w:rPr>
                <w:rFonts w:ascii="Calibri Light" w:hAnsi="Calibri Light" w:cs="Arial"/>
                <w:sz w:val="20"/>
                <w:szCs w:val="20"/>
              </w:rPr>
              <w:t xml:space="preserve"> of Jennie Sealy Hospital on Nov. 10 from 10 a.m. until 2 p.m. Please consider donating blood; it saves lives! For more information about the blood drive, please download the flier </w:t>
            </w:r>
            <w:hyperlink r:id="rId22" w:history="1">
              <w:r w:rsidRPr="00960BBB">
                <w:rPr>
                  <w:rFonts w:ascii="Calibri Light" w:hAnsi="Calibri Light" w:cs="Arial"/>
                  <w:color w:val="0950D0"/>
                  <w:sz w:val="20"/>
                  <w:szCs w:val="20"/>
                  <w:u w:val="single" w:color="0950D0"/>
                </w:rPr>
                <w:t>here</w:t>
              </w:r>
            </w:hyperlink>
            <w:r w:rsidRPr="00960BBB">
              <w:rPr>
                <w:rFonts w:ascii="Calibri Light" w:hAnsi="Calibri Light" w:cs="Arial"/>
                <w:sz w:val="20"/>
                <w:szCs w:val="20"/>
              </w:rPr>
              <w:t>.</w:t>
            </w:r>
          </w:p>
          <w:p w14:paraId="2D3C7468" w14:textId="77777777" w:rsidR="00960BBB" w:rsidRDefault="00960BBB" w:rsidP="002F5B7B">
            <w:pPr>
              <w:rPr>
                <w:rFonts w:ascii="Calibri Light" w:hAnsi="Calibri Light" w:cs="Arial"/>
                <w:sz w:val="20"/>
                <w:szCs w:val="20"/>
              </w:rPr>
            </w:pPr>
          </w:p>
          <w:p w14:paraId="034A846A" w14:textId="77777777" w:rsidR="002F5B7B" w:rsidRPr="005D163A" w:rsidRDefault="00960BBB"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Revamped utmbhealth.com launched</w:t>
            </w:r>
            <w:r w:rsidR="002F5B7B" w:rsidRPr="005D163A">
              <w:rPr>
                <w:rFonts w:asciiTheme="majorHAnsi" w:eastAsia="Times New Roman" w:hAnsiTheme="majorHAnsi" w:cs="Arial"/>
                <w:b/>
                <w:color w:val="000000" w:themeColor="text1"/>
                <w:szCs w:val="20"/>
              </w:rPr>
              <w:t xml:space="preserve">:  </w:t>
            </w:r>
          </w:p>
          <w:p w14:paraId="5CC686AF" w14:textId="77777777" w:rsidR="00056164" w:rsidRDefault="00960BBB" w:rsidP="002F5B7B">
            <w:pPr>
              <w:rPr>
                <w:rFonts w:ascii="Calibri Light" w:hAnsi="Calibri Light" w:cs="Arial"/>
                <w:sz w:val="20"/>
                <w:szCs w:val="20"/>
              </w:rPr>
            </w:pPr>
            <w:r w:rsidRPr="00960BBB">
              <w:rPr>
                <w:rFonts w:ascii="Calibri Light" w:hAnsi="Calibri Light" w:cs="Arial"/>
                <w:sz w:val="20"/>
                <w:szCs w:val="20"/>
              </w:rPr>
              <w:t>On Nov. 1, a new, more modern patient care website went live at </w:t>
            </w:r>
            <w:hyperlink r:id="rId23" w:history="1">
              <w:r w:rsidRPr="00960BBB">
                <w:rPr>
                  <w:rFonts w:ascii="Calibri Light" w:hAnsi="Calibri Light" w:cs="Arial"/>
                  <w:color w:val="6B006D"/>
                  <w:sz w:val="20"/>
                  <w:szCs w:val="20"/>
                  <w:u w:val="single" w:color="6B006D"/>
                </w:rPr>
                <w:t>www.utmbhealth.com</w:t>
              </w:r>
            </w:hyperlink>
            <w:r w:rsidRPr="00960BBB">
              <w:rPr>
                <w:rFonts w:ascii="Calibri Light" w:hAnsi="Calibri Light" w:cs="Arial"/>
                <w:sz w:val="20"/>
                <w:szCs w:val="20"/>
              </w:rPr>
              <w:t>. The site design and structure are based on seven years of web traffic and usage data, and the rapid adoption of mobile technology by consumers. The new site is the result of collaboration among numerous teams from across the university. Work and refinements continue on the site, which has been available to the UTMB community in preview mode since early September, and to the public for much of October. Many have provided input, and the developers remain interested in soliciting feedback, questions, corrections and ideas as the site continues to evolve. Give it a try on your desktop, laptop, tablet and/or smart phone. Please use the contact form at the top of the site to provide feedback. </w:t>
            </w:r>
          </w:p>
          <w:p w14:paraId="4729DFE9" w14:textId="77777777" w:rsidR="00263647" w:rsidRDefault="00263647" w:rsidP="002F5B7B">
            <w:pPr>
              <w:rPr>
                <w:rFonts w:ascii="Calibri Light" w:hAnsi="Calibri Light" w:cs="Arial"/>
                <w:sz w:val="20"/>
                <w:szCs w:val="20"/>
              </w:rPr>
            </w:pPr>
          </w:p>
          <w:p w14:paraId="2C7FD38C" w14:textId="77777777" w:rsidR="00263647" w:rsidRDefault="00263647" w:rsidP="00263647">
            <w:pPr>
              <w:rPr>
                <w:rFonts w:asciiTheme="majorHAnsi" w:eastAsia="Times New Roman" w:hAnsiTheme="majorHAnsi" w:cs="Arial"/>
                <w:b/>
                <w:szCs w:val="20"/>
              </w:rPr>
            </w:pPr>
            <w:r>
              <w:rPr>
                <w:rFonts w:asciiTheme="majorHAnsi" w:eastAsia="Times New Roman" w:hAnsiTheme="majorHAnsi" w:cs="Arial"/>
                <w:b/>
                <w:szCs w:val="20"/>
              </w:rPr>
              <w:t>SECC update:</w:t>
            </w:r>
          </w:p>
          <w:p w14:paraId="3EE37CE6" w14:textId="77777777" w:rsidR="00263647" w:rsidRPr="00960BBB" w:rsidRDefault="00263647" w:rsidP="00263647">
            <w:pPr>
              <w:rPr>
                <w:rFonts w:ascii="Calibri Light" w:hAnsi="Calibri Light" w:cs="Arial"/>
                <w:sz w:val="20"/>
                <w:szCs w:val="20"/>
              </w:rPr>
            </w:pPr>
            <w:r w:rsidRPr="00960BBB">
              <w:rPr>
                <w:rFonts w:ascii="Calibri Light" w:hAnsi="Calibri Light" w:cs="Arial"/>
                <w:sz w:val="20"/>
                <w:szCs w:val="20"/>
              </w:rPr>
              <w:t>As of 10 a.m. on Nov. 3, more than 2,500 UTMB employees had pledged nearly $473,000 to the State Employee Charitable Campaign. Our goal is to raise at least $525,000 to support our communities, so please consider giving to one of the many deserving local, national and international charities on our SECC site at </w:t>
            </w:r>
            <w:hyperlink r:id="rId24" w:history="1">
              <w:r w:rsidRPr="00960BBB">
                <w:rPr>
                  <w:rFonts w:ascii="Calibri Light" w:hAnsi="Calibri Light" w:cs="Arial"/>
                  <w:color w:val="0950D0"/>
                  <w:sz w:val="20"/>
                  <w:szCs w:val="20"/>
                  <w:u w:val="single" w:color="0950D0"/>
                </w:rPr>
                <w:t>www.utmb.edu/secc</w:t>
              </w:r>
            </w:hyperlink>
            <w:r w:rsidRPr="00960BBB">
              <w:rPr>
                <w:rFonts w:ascii="Calibri Light" w:hAnsi="Calibri Light" w:cs="Arial"/>
                <w:sz w:val="20"/>
                <w:szCs w:val="20"/>
              </w:rPr>
              <w:t>. The campaign runs through Nov. 14.</w:t>
            </w:r>
          </w:p>
          <w:p w14:paraId="383B51A1" w14:textId="77777777" w:rsidR="00263647" w:rsidRPr="00960BBB" w:rsidRDefault="00263647" w:rsidP="002F5B7B">
            <w:pPr>
              <w:rPr>
                <w:rFonts w:ascii="Calibri Light" w:hAnsi="Calibri Light" w:cs="Arial"/>
                <w:bCs/>
                <w:sz w:val="20"/>
                <w:szCs w:val="20"/>
              </w:rPr>
            </w:pPr>
          </w:p>
        </w:tc>
      </w:tr>
      <w:tr w:rsidR="009C2829" w14:paraId="3DD68F33"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6908157"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00BEC6BE"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1DB1C39"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57DEAE50" wp14:editId="14D229D4">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5D9B59AB" wp14:editId="2BCBE30B">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47D1E261" wp14:editId="59E684B8">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7E6CBE" wp14:editId="3C1EB66D">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213D30E1"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06A5C"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7AE5DDB9" w14:textId="77777777" w:rsidTr="00960B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22"/>
        </w:trPr>
        <w:tc>
          <w:tcPr>
            <w:tcW w:w="5130" w:type="dxa"/>
            <w:gridSpan w:val="3"/>
            <w:vMerge w:val="restart"/>
            <w:tcBorders>
              <w:top w:val="single" w:sz="8" w:space="0" w:color="auto"/>
              <w:left w:val="single" w:sz="8" w:space="0" w:color="auto"/>
              <w:right w:val="single" w:sz="4" w:space="0" w:color="auto"/>
            </w:tcBorders>
          </w:tcPr>
          <w:p w14:paraId="4388D91E" w14:textId="77777777"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73FE2245" w14:textId="77777777" w:rsidR="000819DF" w:rsidRDefault="00960BBB" w:rsidP="000819DF">
            <w:pPr>
              <w:rPr>
                <w:rFonts w:asciiTheme="majorHAnsi" w:eastAsia="Times New Roman" w:hAnsiTheme="majorHAnsi" w:cs="Arial"/>
                <w:b/>
                <w:szCs w:val="20"/>
              </w:rPr>
            </w:pPr>
            <w:r>
              <w:rPr>
                <w:rFonts w:asciiTheme="majorHAnsi" w:eastAsia="Times New Roman" w:hAnsiTheme="majorHAnsi" w:cs="Arial"/>
                <w:b/>
                <w:szCs w:val="20"/>
              </w:rPr>
              <w:t>Team Award reminder</w:t>
            </w:r>
            <w:r w:rsidR="000819DF">
              <w:rPr>
                <w:rFonts w:asciiTheme="majorHAnsi" w:eastAsia="Times New Roman" w:hAnsiTheme="majorHAnsi" w:cs="Arial"/>
                <w:b/>
                <w:szCs w:val="20"/>
              </w:rPr>
              <w:t>:</w:t>
            </w:r>
          </w:p>
          <w:p w14:paraId="7775B11E" w14:textId="77777777" w:rsidR="00960BBB" w:rsidRDefault="00960BBB" w:rsidP="00A83199">
            <w:pPr>
              <w:rPr>
                <w:rFonts w:ascii="Calibri Light" w:hAnsi="Calibri Light" w:cs="Arial"/>
                <w:sz w:val="20"/>
                <w:szCs w:val="20"/>
              </w:rPr>
            </w:pPr>
            <w:r w:rsidRPr="00960BBB">
              <w:rPr>
                <w:rFonts w:ascii="Calibri Light" w:hAnsi="Calibri Light" w:cs="Arial"/>
                <w:sz w:val="20"/>
                <w:szCs w:val="20"/>
              </w:rPr>
              <w:t>A one-time $625 Team Award to recognize the efforts and contributions of UTMB employees in FY16 will be (was) paid on Nov. 4. Employees in a Classified, CMC, Non-Teaching, Resident or A&amp;P position who meet all eligibility criteria and who are not part of the Faculty Compensation Plan, the At-Risk Compensation Plan or any other incentive plan or program will receive (received) the Team Award.</w:t>
            </w:r>
          </w:p>
          <w:p w14:paraId="7918B612" w14:textId="77777777" w:rsidR="00C8425F" w:rsidRPr="00C36ABB" w:rsidRDefault="00C36ABB" w:rsidP="00502D6C">
            <w:pPr>
              <w:rPr>
                <w:rFonts w:ascii="Calibri Light" w:eastAsia="Times New Roman" w:hAnsi="Calibri Light" w:cs="Arial"/>
                <w:bCs/>
                <w:sz w:val="20"/>
                <w:szCs w:val="20"/>
              </w:rPr>
            </w:pPr>
            <w:r w:rsidRPr="00C8425F">
              <w:rPr>
                <w:rFonts w:ascii="Calibri Light" w:eastAsia="Times New Roman" w:hAnsi="Calibri Light" w:cs="Arial"/>
                <w:bCs/>
                <w:noProof/>
                <w:sz w:val="20"/>
                <w:szCs w:val="20"/>
              </w:rPr>
              <mc:AlternateContent>
                <mc:Choice Requires="wps">
                  <w:drawing>
                    <wp:anchor distT="0" distB="0" distL="114300" distR="114300" simplePos="0" relativeHeight="251760128" behindDoc="0" locked="0" layoutInCell="1" allowOverlap="1" wp14:anchorId="014941C1" wp14:editId="726C2788">
                      <wp:simplePos x="0" y="0"/>
                      <wp:positionH relativeFrom="column">
                        <wp:posOffset>-50800</wp:posOffset>
                      </wp:positionH>
                      <wp:positionV relativeFrom="paragraph">
                        <wp:posOffset>143510</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B5E40" id="Straight Connector 5"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3pt" to="24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" strokecolor="black [3040]"/>
                  </w:pict>
                </mc:Fallback>
              </mc:AlternateContent>
            </w:r>
          </w:p>
          <w:p w14:paraId="440DB937"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3A3582DF" wp14:editId="31EA6AC5">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Pr="00463F9C">
              <w:rPr>
                <w:rFonts w:asciiTheme="majorHAnsi" w:hAnsiTheme="majorHAnsi"/>
                <w:b/>
              </w:rPr>
              <w:t xml:space="preserve">Epic </w:t>
            </w:r>
            <w:r w:rsidR="00960BBB">
              <w:rPr>
                <w:rFonts w:asciiTheme="majorHAnsi" w:hAnsiTheme="majorHAnsi"/>
                <w:b/>
              </w:rPr>
              <w:t>optimizations</w:t>
            </w:r>
            <w:r w:rsidR="00CD1B15">
              <w:rPr>
                <w:rFonts w:asciiTheme="majorHAnsi" w:hAnsiTheme="majorHAnsi"/>
                <w:b/>
              </w:rPr>
              <w:t>:</w:t>
            </w:r>
            <w:r w:rsidR="00C80144">
              <w:rPr>
                <w:rFonts w:ascii="Calibri Light" w:hAnsi="Calibri Light" w:cs="Arial"/>
                <w:bCs/>
                <w:color w:val="000000"/>
                <w:sz w:val="20"/>
                <w:szCs w:val="20"/>
              </w:rPr>
              <w:t xml:space="preserve"> </w:t>
            </w:r>
          </w:p>
          <w:p w14:paraId="5D874361" w14:textId="77777777" w:rsidR="00960BBB" w:rsidRPr="00960BBB" w:rsidRDefault="00960BBB" w:rsidP="00CA41EF">
            <w:pPr>
              <w:spacing w:before="120"/>
              <w:rPr>
                <w:rFonts w:ascii="Calibri Light" w:hAnsi="Calibri Light" w:cs="Arial"/>
                <w:sz w:val="20"/>
                <w:szCs w:val="20"/>
              </w:rPr>
            </w:pPr>
            <w:r w:rsidRPr="00960BBB">
              <w:rPr>
                <w:rFonts w:ascii="Calibri Light" w:hAnsi="Calibri Light" w:cs="Arial"/>
                <w:sz w:val="20"/>
                <w:szCs w:val="20"/>
              </w:rPr>
              <w:t>A variety of new optimizations and workflows have been added to the Epic EMR, including several that are specific to Best Care. Please visit </w:t>
            </w:r>
            <w:hyperlink r:id="rId29" w:history="1">
              <w:r w:rsidRPr="00960BBB">
                <w:rPr>
                  <w:rFonts w:ascii="Calibri Light" w:hAnsi="Calibri Light" w:cs="Arial"/>
                  <w:color w:val="813B5F"/>
                  <w:sz w:val="20"/>
                  <w:szCs w:val="20"/>
                  <w:u w:val="single" w:color="813B5F"/>
                </w:rPr>
                <w:t>intranet.utmb.edu/</w:t>
              </w:r>
              <w:proofErr w:type="spellStart"/>
              <w:r w:rsidRPr="00960BBB">
                <w:rPr>
                  <w:rFonts w:ascii="Calibri Light" w:hAnsi="Calibri Light" w:cs="Arial"/>
                  <w:color w:val="813B5F"/>
                  <w:sz w:val="20"/>
                  <w:szCs w:val="20"/>
                  <w:u w:val="single" w:color="813B5F"/>
                </w:rPr>
                <w:t>emr</w:t>
              </w:r>
              <w:proofErr w:type="spellEnd"/>
            </w:hyperlink>
            <w:r w:rsidRPr="00960BBB">
              <w:rPr>
                <w:rFonts w:ascii="Calibri Light" w:hAnsi="Calibri Light" w:cs="Arial"/>
                <w:sz w:val="20"/>
                <w:szCs w:val="20"/>
              </w:rPr>
              <w:t xml:space="preserve"> for complete details. Recent additions include an Elective vs. Non-Elective Care Request question (adding this question to Case Requests improves accuracy around surgical case reporting, especially related to mortality scoring), Pending Discharge Orders, which can be written in advance (additionally, all provider’s Pended Notes are visible to Care Managers), Report to Review Blood Products, and a Link to Patient-Related </w:t>
            </w:r>
            <w:proofErr w:type="spellStart"/>
            <w:r w:rsidRPr="00960BBB">
              <w:rPr>
                <w:rFonts w:ascii="Calibri Light" w:hAnsi="Calibri Light" w:cs="Arial"/>
                <w:sz w:val="20"/>
                <w:szCs w:val="20"/>
              </w:rPr>
              <w:t>InBasket</w:t>
            </w:r>
            <w:proofErr w:type="spellEnd"/>
            <w:r w:rsidRPr="00960BBB">
              <w:rPr>
                <w:rFonts w:ascii="Calibri Light" w:hAnsi="Calibri Light" w:cs="Arial"/>
                <w:sz w:val="20"/>
                <w:szCs w:val="20"/>
              </w:rPr>
              <w:t xml:space="preserve"> Messages, etc.</w:t>
            </w:r>
          </w:p>
          <w:p w14:paraId="2930B642" w14:textId="77777777" w:rsidR="00CA41EF" w:rsidRDefault="00CA41EF" w:rsidP="00CA41EF">
            <w:pPr>
              <w:spacing w:before="120"/>
              <w:rPr>
                <w:rFonts w:ascii="Calibri Light" w:hAnsi="Calibri Light" w:cs="Arial"/>
                <w:bCs/>
                <w:color w:val="000000"/>
                <w:sz w:val="20"/>
                <w:szCs w:val="20"/>
              </w:rPr>
            </w:pPr>
            <w:r>
              <w:rPr>
                <w:noProof/>
              </w:rPr>
              <w:drawing>
                <wp:inline distT="0" distB="0" distL="0" distR="0" wp14:anchorId="090EE588" wp14:editId="1B883D58">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960BBB">
              <w:rPr>
                <w:rFonts w:asciiTheme="majorHAnsi" w:hAnsiTheme="majorHAnsi"/>
                <w:b/>
              </w:rPr>
              <w:t>Clinical document</w:t>
            </w:r>
            <w:r w:rsidR="00A43134">
              <w:rPr>
                <w:rFonts w:asciiTheme="majorHAnsi" w:hAnsiTheme="majorHAnsi"/>
                <w:b/>
              </w:rPr>
              <w:t>ation</w:t>
            </w:r>
            <w:r w:rsidR="00960BBB">
              <w:rPr>
                <w:rFonts w:asciiTheme="majorHAnsi" w:hAnsiTheme="majorHAnsi"/>
                <w:b/>
              </w:rPr>
              <w:t xml:space="preserve"> tip of the week</w:t>
            </w:r>
            <w:r>
              <w:rPr>
                <w:rFonts w:asciiTheme="majorHAnsi" w:hAnsiTheme="majorHAnsi"/>
                <w:b/>
              </w:rPr>
              <w:t>:</w:t>
            </w:r>
            <w:r>
              <w:rPr>
                <w:rFonts w:ascii="Calibri Light" w:hAnsi="Calibri Light" w:cs="Arial"/>
                <w:bCs/>
                <w:color w:val="000000"/>
                <w:sz w:val="20"/>
                <w:szCs w:val="20"/>
              </w:rPr>
              <w:t xml:space="preserve"> </w:t>
            </w:r>
          </w:p>
          <w:p w14:paraId="4CCCC988" w14:textId="77777777" w:rsidR="004A2FA7" w:rsidRDefault="00960BBB" w:rsidP="00CA41EF">
            <w:pPr>
              <w:spacing w:before="120"/>
              <w:rPr>
                <w:rFonts w:ascii="Calibri Light" w:hAnsi="Calibri Light" w:cs="Arial"/>
                <w:sz w:val="20"/>
                <w:szCs w:val="20"/>
              </w:rPr>
            </w:pPr>
            <w:r w:rsidRPr="00960BBB">
              <w:rPr>
                <w:rFonts w:ascii="Calibri Light" w:hAnsi="Calibri Light" w:cs="Arial"/>
                <w:sz w:val="20"/>
                <w:szCs w:val="20"/>
              </w:rPr>
              <w:t>The latest set of clinical documentation improvement tips, </w:t>
            </w:r>
            <w:hyperlink r:id="rId30" w:history="1">
              <w:r w:rsidRPr="00960BBB">
                <w:rPr>
                  <w:rFonts w:ascii="Calibri Light" w:hAnsi="Calibri Light" w:cs="Arial"/>
                  <w:color w:val="813B5F"/>
                  <w:sz w:val="20"/>
                  <w:szCs w:val="20"/>
                  <w:u w:val="single" w:color="813B5F"/>
                </w:rPr>
                <w:t>Documenting Heart Failure Specificity for Hospital Coding</w:t>
              </w:r>
            </w:hyperlink>
            <w:r w:rsidRPr="00960BBB">
              <w:rPr>
                <w:rFonts w:ascii="Calibri Light" w:hAnsi="Calibri Light" w:cs="Arial"/>
                <w:sz w:val="20"/>
                <w:szCs w:val="20"/>
              </w:rPr>
              <w:t>, can now be found on the Best Care website (</w:t>
            </w:r>
            <w:hyperlink r:id="rId31" w:history="1">
              <w:r w:rsidRPr="00960BBB">
                <w:rPr>
                  <w:rFonts w:ascii="Calibri Light" w:hAnsi="Calibri Light" w:cs="Arial"/>
                  <w:color w:val="813B5F"/>
                  <w:sz w:val="20"/>
                  <w:szCs w:val="20"/>
                  <w:u w:val="single" w:color="813B5F"/>
                </w:rPr>
                <w:t>intranet.utmb.edu/best-care</w:t>
              </w:r>
            </w:hyperlink>
            <w:r w:rsidRPr="00960BBB">
              <w:rPr>
                <w:rFonts w:ascii="Calibri Light" w:hAnsi="Calibri Light" w:cs="Arial"/>
                <w:sz w:val="20"/>
                <w:szCs w:val="20"/>
              </w:rPr>
              <w:t xml:space="preserve">). For accurate coding and specificity of CHF, be sure to </w:t>
            </w:r>
            <w:r w:rsidR="00652B21">
              <w:rPr>
                <w:rFonts w:ascii="Calibri Light" w:hAnsi="Calibri Light" w:cs="Arial"/>
                <w:sz w:val="20"/>
                <w:szCs w:val="20"/>
              </w:rPr>
              <w:t>include: Type, Acuity</w:t>
            </w:r>
            <w:r w:rsidRPr="00960BBB">
              <w:rPr>
                <w:rFonts w:ascii="Calibri Light" w:hAnsi="Calibri Light" w:cs="Arial"/>
                <w:sz w:val="20"/>
                <w:szCs w:val="20"/>
              </w:rPr>
              <w:t xml:space="preserve"> and Etiology.</w:t>
            </w:r>
          </w:p>
          <w:p w14:paraId="675C5227" w14:textId="77777777" w:rsidR="00960BBB" w:rsidRDefault="00960BBB" w:rsidP="00960BBB">
            <w:pPr>
              <w:spacing w:before="120"/>
              <w:rPr>
                <w:rFonts w:ascii="Calibri Light" w:hAnsi="Calibri Light" w:cs="Arial"/>
                <w:bCs/>
                <w:color w:val="000000"/>
                <w:sz w:val="20"/>
                <w:szCs w:val="20"/>
              </w:rPr>
            </w:pPr>
            <w:r>
              <w:rPr>
                <w:noProof/>
              </w:rPr>
              <w:drawing>
                <wp:inline distT="0" distB="0" distL="0" distR="0" wp14:anchorId="54A60F84" wp14:editId="01AE1DCA">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E43562">
              <w:rPr>
                <w:rFonts w:asciiTheme="majorHAnsi" w:hAnsiTheme="majorHAnsi"/>
                <w:b/>
              </w:rPr>
              <w:t>Bedside voting available for hospitalized Galveston patients</w:t>
            </w:r>
            <w:r>
              <w:rPr>
                <w:rFonts w:asciiTheme="majorHAnsi" w:hAnsiTheme="majorHAnsi"/>
                <w:b/>
              </w:rPr>
              <w:t>:</w:t>
            </w:r>
            <w:r>
              <w:rPr>
                <w:rFonts w:ascii="Calibri Light" w:hAnsi="Calibri Light" w:cs="Arial"/>
                <w:bCs/>
                <w:color w:val="000000"/>
                <w:sz w:val="20"/>
                <w:szCs w:val="20"/>
              </w:rPr>
              <w:t xml:space="preserve"> </w:t>
            </w:r>
          </w:p>
          <w:p w14:paraId="5BC883A6" w14:textId="77777777" w:rsidR="00960BBB" w:rsidRPr="00960BBB" w:rsidRDefault="00960BBB" w:rsidP="00CA41EF">
            <w:pPr>
              <w:spacing w:before="120"/>
              <w:rPr>
                <w:rFonts w:ascii="Calibri Light" w:hAnsi="Calibri Light" w:cs="Arial"/>
                <w:sz w:val="20"/>
                <w:szCs w:val="20"/>
              </w:rPr>
            </w:pPr>
            <w:r w:rsidRPr="00960BBB">
              <w:rPr>
                <w:rFonts w:ascii="Calibri Light" w:hAnsi="Calibri Light" w:cs="Calibri"/>
                <w:sz w:val="20"/>
                <w:szCs w:val="20"/>
              </w:rPr>
              <w:t>Patients who are hospitalized on Election Day will have the opportunity to cast their ballot from their beds on Nov. 8 from 8 a.m. to noon</w:t>
            </w:r>
            <w:r w:rsidRPr="00960BBB">
              <w:rPr>
                <w:rFonts w:ascii="Calibri Light" w:hAnsi="Calibri Light" w:cs="Calibri"/>
                <w:bCs/>
                <w:sz w:val="20"/>
                <w:szCs w:val="20"/>
              </w:rPr>
              <w:t>. </w:t>
            </w:r>
            <w:r w:rsidRPr="00960BBB">
              <w:rPr>
                <w:rFonts w:ascii="Calibri Light" w:hAnsi="Calibri Light" w:cs="Calibri"/>
                <w:sz w:val="20"/>
                <w:szCs w:val="20"/>
              </w:rPr>
              <w:t xml:space="preserve">To qualify for bedside voting, the patient must be registered to vote in Galveston County, have been admitted to the hospital within 24 hours of Nov. 8 and/or have a delayed discharge beyond the voting polls’ closing time of 7 p.m. on Nov. 8. If you have an eligible patient interested in </w:t>
            </w:r>
            <w:r w:rsidR="00611A96">
              <w:rPr>
                <w:rFonts w:ascii="Calibri Light" w:hAnsi="Calibri Light" w:cs="Calibri"/>
                <w:sz w:val="20"/>
                <w:szCs w:val="20"/>
              </w:rPr>
              <w:t>participating in bedside voting</w:t>
            </w:r>
            <w:r w:rsidRPr="00960BBB">
              <w:rPr>
                <w:rFonts w:ascii="Calibri Light" w:hAnsi="Calibri Light" w:cs="Calibri"/>
                <w:sz w:val="20"/>
                <w:szCs w:val="20"/>
              </w:rPr>
              <w:t xml:space="preserve"> or would like to volunteer, contact Ruth Finkelstein in the</w:t>
            </w:r>
            <w:r w:rsidR="00263647">
              <w:rPr>
                <w:rFonts w:ascii="Calibri Light" w:hAnsi="Calibri Light" w:cs="Calibri"/>
                <w:sz w:val="20"/>
                <w:szCs w:val="20"/>
              </w:rPr>
              <w:t xml:space="preserve"> Office of Strategic Management at</w:t>
            </w:r>
            <w:r w:rsidRPr="00960BBB">
              <w:rPr>
                <w:rFonts w:ascii="Calibri Light" w:hAnsi="Calibri Light" w:cs="Calibri"/>
                <w:sz w:val="20"/>
                <w:szCs w:val="20"/>
              </w:rPr>
              <w:t xml:space="preserve"> (409) 747-1247</w:t>
            </w:r>
            <w:r w:rsidRPr="00960BBB">
              <w:rPr>
                <w:rFonts w:ascii="Calibri Light" w:hAnsi="Calibri Light" w:cs="Calibri Light"/>
                <w:sz w:val="20"/>
                <w:szCs w:val="20"/>
              </w:rPr>
              <w:t>.</w:t>
            </w:r>
          </w:p>
        </w:tc>
        <w:tc>
          <w:tcPr>
            <w:tcW w:w="5940" w:type="dxa"/>
            <w:gridSpan w:val="2"/>
            <w:tcBorders>
              <w:left w:val="single" w:sz="4" w:space="0" w:color="auto"/>
              <w:right w:val="single" w:sz="8" w:space="0" w:color="auto"/>
            </w:tcBorders>
            <w:shd w:val="clear" w:color="auto" w:fill="FFFFFF" w:themeFill="background1"/>
          </w:tcPr>
          <w:p w14:paraId="366F5D35" w14:textId="77777777" w:rsidR="004A2FA7" w:rsidRDefault="004A2FA7" w:rsidP="005D134B">
            <w:pPr>
              <w:rPr>
                <w:rFonts w:asciiTheme="majorHAnsi" w:hAnsiTheme="majorHAnsi" w:cs="Arial"/>
                <w:b/>
                <w:bCs/>
                <w:spacing w:val="-2"/>
                <w:szCs w:val="20"/>
              </w:rPr>
            </w:pPr>
          </w:p>
          <w:p w14:paraId="6957954A" w14:textId="77777777" w:rsidR="004A2FA7" w:rsidRDefault="004A2FA7" w:rsidP="005D134B">
            <w:pPr>
              <w:rPr>
                <w:rFonts w:asciiTheme="majorHAnsi" w:hAnsiTheme="majorHAnsi" w:cs="Arial"/>
                <w:b/>
                <w:bCs/>
                <w:spacing w:val="-2"/>
                <w:szCs w:val="20"/>
              </w:rPr>
            </w:pPr>
            <w:r>
              <w:rPr>
                <w:rFonts w:asciiTheme="majorHAnsi" w:hAnsiTheme="majorHAnsi"/>
                <w:noProof/>
                <w:sz w:val="20"/>
              </w:rPr>
              <w:drawing>
                <wp:inline distT="0" distB="0" distL="0" distR="0" wp14:anchorId="0FB971E7" wp14:editId="58536224">
                  <wp:extent cx="199390" cy="23241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w:t>
            </w:r>
            <w:r w:rsidR="00E43562">
              <w:rPr>
                <w:rFonts w:asciiTheme="majorHAnsi" w:hAnsiTheme="majorHAnsi" w:cs="Arial"/>
                <w:b/>
                <w:bCs/>
                <w:spacing w:val="-2"/>
                <w:szCs w:val="20"/>
              </w:rPr>
              <w:t>Attention, researchers</w:t>
            </w:r>
            <w:r>
              <w:rPr>
                <w:rFonts w:asciiTheme="majorHAnsi" w:hAnsiTheme="majorHAnsi" w:cs="Arial"/>
                <w:b/>
                <w:bCs/>
                <w:spacing w:val="-2"/>
                <w:szCs w:val="20"/>
              </w:rPr>
              <w:t>:</w:t>
            </w:r>
          </w:p>
          <w:p w14:paraId="60072C52" w14:textId="77777777" w:rsidR="00056164" w:rsidRDefault="00E43562" w:rsidP="00EC16D4">
            <w:pPr>
              <w:rPr>
                <w:rFonts w:ascii="Calibri Light" w:hAnsi="Calibri Light" w:cs="Arial"/>
                <w:sz w:val="20"/>
                <w:szCs w:val="20"/>
              </w:rPr>
            </w:pPr>
            <w:r w:rsidRPr="00E43562">
              <w:rPr>
                <w:rFonts w:ascii="Calibri Light" w:hAnsi="Calibri Light" w:cs="Arial"/>
                <w:sz w:val="20"/>
                <w:szCs w:val="20"/>
              </w:rPr>
              <w:t xml:space="preserve">Open Researcher and Contributor ID (ORCID) is both a standard and a service to help you establish and maintain your scholarly identity. ORCID helps distinguish researchers with similar or identical names, differences in spellings or translations of names across languages, and name or affiliation changes throughout their career. There are many benefits to registering for an ORCID </w:t>
            </w:r>
            <w:proofErr w:type="spellStart"/>
            <w:r w:rsidRPr="00E43562">
              <w:rPr>
                <w:rFonts w:ascii="Calibri Light" w:hAnsi="Calibri Light" w:cs="Arial"/>
                <w:sz w:val="20"/>
                <w:szCs w:val="20"/>
              </w:rPr>
              <w:t>iD</w:t>
            </w:r>
            <w:proofErr w:type="spellEnd"/>
            <w:r w:rsidRPr="00E43562">
              <w:rPr>
                <w:rFonts w:ascii="Calibri Light" w:hAnsi="Calibri Light" w:cs="Arial"/>
                <w:sz w:val="20"/>
                <w:szCs w:val="20"/>
              </w:rPr>
              <w:t xml:space="preserve">, including the potential to increase accessibility and traffic to your publications. Various journals now require authors to have an ORCID </w:t>
            </w:r>
            <w:proofErr w:type="spellStart"/>
            <w:r w:rsidRPr="00E43562">
              <w:rPr>
                <w:rFonts w:ascii="Calibri Light" w:hAnsi="Calibri Light" w:cs="Arial"/>
                <w:sz w:val="20"/>
                <w:szCs w:val="20"/>
              </w:rPr>
              <w:t>iD</w:t>
            </w:r>
            <w:proofErr w:type="spellEnd"/>
            <w:r w:rsidRPr="00E43562">
              <w:rPr>
                <w:rFonts w:ascii="Calibri Light" w:hAnsi="Calibri Light" w:cs="Arial"/>
                <w:sz w:val="20"/>
                <w:szCs w:val="20"/>
              </w:rPr>
              <w:t xml:space="preserve"> as part of the publication process and PubMed is beginning to track ORCID </w:t>
            </w:r>
            <w:proofErr w:type="spellStart"/>
            <w:r w:rsidRPr="00E43562">
              <w:rPr>
                <w:rFonts w:ascii="Calibri Light" w:hAnsi="Calibri Light" w:cs="Arial"/>
                <w:sz w:val="20"/>
                <w:szCs w:val="20"/>
              </w:rPr>
              <w:t>iDs</w:t>
            </w:r>
            <w:proofErr w:type="spellEnd"/>
            <w:r w:rsidRPr="00E43562">
              <w:rPr>
                <w:rFonts w:ascii="Calibri Light" w:hAnsi="Calibri Light" w:cs="Arial"/>
                <w:sz w:val="20"/>
                <w:szCs w:val="20"/>
              </w:rPr>
              <w:t xml:space="preserve">, when available, to improve author searches. </w:t>
            </w:r>
            <w:proofErr w:type="spellStart"/>
            <w:r w:rsidRPr="00E43562">
              <w:rPr>
                <w:rFonts w:ascii="Calibri Light" w:hAnsi="Calibri Light" w:cs="Arial"/>
                <w:sz w:val="20"/>
                <w:szCs w:val="20"/>
              </w:rPr>
              <w:t>SciENcv</w:t>
            </w:r>
            <w:proofErr w:type="spellEnd"/>
            <w:r w:rsidRPr="00E43562">
              <w:rPr>
                <w:rFonts w:ascii="Calibri Light" w:hAnsi="Calibri Light" w:cs="Arial"/>
                <w:sz w:val="20"/>
                <w:szCs w:val="20"/>
              </w:rPr>
              <w:t xml:space="preserve"> can use your ORCID record to create a profile. You can add it to your </w:t>
            </w:r>
            <w:proofErr w:type="spellStart"/>
            <w:r w:rsidRPr="00E43562">
              <w:rPr>
                <w:rFonts w:ascii="Calibri Light" w:hAnsi="Calibri Light" w:cs="Arial"/>
                <w:sz w:val="20"/>
                <w:szCs w:val="20"/>
              </w:rPr>
              <w:t>Inflluuent</w:t>
            </w:r>
            <w:proofErr w:type="spellEnd"/>
            <w:r w:rsidRPr="00E43562">
              <w:rPr>
                <w:rFonts w:ascii="Calibri Light" w:hAnsi="Calibri Light" w:cs="Arial"/>
                <w:sz w:val="20"/>
                <w:szCs w:val="20"/>
              </w:rPr>
              <w:t xml:space="preserve"> page and include on grant applications, too. Registration for an ORCID </w:t>
            </w:r>
            <w:proofErr w:type="spellStart"/>
            <w:r w:rsidRPr="00E43562">
              <w:rPr>
                <w:rFonts w:ascii="Calibri Light" w:hAnsi="Calibri Light" w:cs="Arial"/>
                <w:sz w:val="20"/>
                <w:szCs w:val="20"/>
              </w:rPr>
              <w:t>iD</w:t>
            </w:r>
            <w:proofErr w:type="spellEnd"/>
            <w:r w:rsidRPr="00E43562">
              <w:rPr>
                <w:rFonts w:ascii="Calibri Light" w:hAnsi="Calibri Light" w:cs="Arial"/>
                <w:sz w:val="20"/>
                <w:szCs w:val="20"/>
              </w:rPr>
              <w:t xml:space="preserve"> only takes 30 seconds to connect to </w:t>
            </w:r>
            <w:hyperlink r:id="rId32" w:history="1">
              <w:r w:rsidRPr="00E43562">
                <w:rPr>
                  <w:rFonts w:ascii="Calibri Light" w:hAnsi="Calibri Light" w:cs="Arial"/>
                  <w:color w:val="813B5F"/>
                  <w:sz w:val="20"/>
                  <w:szCs w:val="20"/>
                  <w:u w:val="single" w:color="813B5F"/>
                </w:rPr>
                <w:t>ORCID.org</w:t>
              </w:r>
            </w:hyperlink>
            <w:r w:rsidRPr="00E43562">
              <w:rPr>
                <w:rFonts w:ascii="Calibri Light" w:hAnsi="Calibri Light" w:cs="Arial"/>
                <w:sz w:val="20"/>
                <w:szCs w:val="20"/>
              </w:rPr>
              <w:t> so register now.</w:t>
            </w:r>
          </w:p>
          <w:p w14:paraId="0E3C29F9" w14:textId="77777777" w:rsidR="00E43562" w:rsidRDefault="00E43562" w:rsidP="00EC16D4">
            <w:pPr>
              <w:rPr>
                <w:rFonts w:ascii="Calibri Light" w:hAnsi="Calibri Light" w:cs="Arial"/>
                <w:sz w:val="20"/>
                <w:szCs w:val="20"/>
              </w:rPr>
            </w:pPr>
          </w:p>
          <w:p w14:paraId="3522E350" w14:textId="77777777" w:rsidR="00E43562" w:rsidRDefault="00E43562" w:rsidP="00EC16D4">
            <w:pPr>
              <w:rPr>
                <w:rFonts w:asciiTheme="majorHAnsi" w:hAnsiTheme="majorHAnsi"/>
                <w:b/>
              </w:rPr>
            </w:pPr>
          </w:p>
          <w:p w14:paraId="16775433" w14:textId="77777777" w:rsidR="00E43562" w:rsidRPr="00056164" w:rsidRDefault="00E43562" w:rsidP="00EC16D4">
            <w:pPr>
              <w:rPr>
                <w:rFonts w:ascii="Calibri Light" w:hAnsi="Calibri Light" w:cs="Arial"/>
                <w:sz w:val="20"/>
                <w:szCs w:val="20"/>
              </w:rPr>
            </w:pPr>
            <w:r>
              <w:rPr>
                <w:rFonts w:asciiTheme="majorHAnsi" w:hAnsiTheme="majorHAnsi"/>
                <w:b/>
              </w:rPr>
              <w:t>Notes:</w:t>
            </w:r>
          </w:p>
        </w:tc>
      </w:tr>
      <w:tr w:rsidR="00824F3C" w14:paraId="10DB15E5" w14:textId="77777777" w:rsidTr="00E43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5130" w:type="dxa"/>
            <w:gridSpan w:val="3"/>
            <w:vMerge/>
            <w:tcBorders>
              <w:left w:val="single" w:sz="8" w:space="0" w:color="auto"/>
              <w:right w:val="single" w:sz="4" w:space="0" w:color="auto"/>
            </w:tcBorders>
          </w:tcPr>
          <w:p w14:paraId="5F78010F"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19CD8A39"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7D3C6427" w14:textId="77777777" w:rsidR="008B7918" w:rsidRPr="00960BBB" w:rsidRDefault="00960BBB" w:rsidP="00BF4E49">
            <w:pPr>
              <w:spacing w:before="60"/>
              <w:rPr>
                <w:rFonts w:ascii="Calibri" w:hAnsi="Calibri" w:cs="Arial"/>
                <w:color w:val="FF0000"/>
                <w:sz w:val="20"/>
                <w:szCs w:val="20"/>
              </w:rPr>
            </w:pPr>
            <w:r w:rsidRPr="00960BBB">
              <w:rPr>
                <w:rFonts w:ascii="Calibri" w:hAnsi="Calibri" w:cs="Arial"/>
                <w:sz w:val="20"/>
                <w:szCs w:val="20"/>
              </w:rPr>
              <w:t>Our School of Nursing’s pass rate for the National Council Licensure Examination (NCLEX) is the highest of all UT nursing schools. The SON had 336 test takers, with 317 passing on the first try for a pass rate of 95 percent. This is a great example of UTMB faculty members’ outstanding efforts to train the next generation of health care providers. Congratulations!</w:t>
            </w:r>
          </w:p>
        </w:tc>
      </w:tr>
    </w:tbl>
    <w:p w14:paraId="3FE3B10E" w14:textId="77777777" w:rsidR="008F7AD8" w:rsidRPr="00DC69BA" w:rsidRDefault="008F7AD8" w:rsidP="00596875">
      <w:pPr>
        <w:rPr>
          <w:rFonts w:asciiTheme="majorHAnsi" w:hAnsiTheme="majorHAnsi"/>
          <w:sz w:val="20"/>
        </w:rPr>
      </w:pPr>
    </w:p>
    <w:sectPr w:rsidR="008F7AD8" w:rsidRPr="00DC69BA"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DDC1D" w14:textId="77777777" w:rsidR="00263647" w:rsidRDefault="00263647" w:rsidP="00874B86">
      <w:r>
        <w:separator/>
      </w:r>
    </w:p>
  </w:endnote>
  <w:endnote w:type="continuationSeparator" w:id="0">
    <w:p w14:paraId="755D2C22" w14:textId="77777777" w:rsidR="00263647" w:rsidRDefault="0026364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263647" w14:paraId="616DE98E" w14:textId="77777777" w:rsidTr="005C40E5">
      <w:trPr>
        <w:trHeight w:val="440"/>
      </w:trPr>
      <w:tc>
        <w:tcPr>
          <w:tcW w:w="10980" w:type="dxa"/>
          <w:vAlign w:val="center"/>
        </w:tcPr>
        <w:p w14:paraId="00FC12E7" w14:textId="77777777" w:rsidR="00263647" w:rsidRPr="00701024" w:rsidRDefault="00263647"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50A5CAEC" w14:textId="77777777" w:rsidR="00263647" w:rsidRPr="00701024" w:rsidRDefault="00263647">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8EAE7" w14:textId="77777777" w:rsidR="00263647" w:rsidRDefault="00263647" w:rsidP="00874B86">
      <w:r>
        <w:separator/>
      </w:r>
    </w:p>
  </w:footnote>
  <w:footnote w:type="continuationSeparator" w:id="0">
    <w:p w14:paraId="1E24A226" w14:textId="77777777" w:rsidR="00263647" w:rsidRDefault="00263647"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F7B7" w14:textId="77777777" w:rsidR="00263647" w:rsidRDefault="00AD0FE4">
    <w:pPr>
      <w:pStyle w:val="Header"/>
    </w:pPr>
    <w:r>
      <w:rPr>
        <w:noProof/>
      </w:rPr>
      <w:pict w14:anchorId="423E5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44DAE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2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8"/>
  </w:num>
  <w:num w:numId="5">
    <w:abstractNumId w:val="30"/>
  </w:num>
  <w:num w:numId="6">
    <w:abstractNumId w:val="9"/>
  </w:num>
  <w:num w:numId="7">
    <w:abstractNumId w:val="19"/>
  </w:num>
  <w:num w:numId="8">
    <w:abstractNumId w:val="5"/>
  </w:num>
  <w:num w:numId="9">
    <w:abstractNumId w:val="26"/>
  </w:num>
  <w:num w:numId="10">
    <w:abstractNumId w:val="18"/>
  </w:num>
  <w:num w:numId="11">
    <w:abstractNumId w:val="15"/>
  </w:num>
  <w:num w:numId="12">
    <w:abstractNumId w:val="27"/>
  </w:num>
  <w:num w:numId="13">
    <w:abstractNumId w:val="11"/>
  </w:num>
  <w:num w:numId="14">
    <w:abstractNumId w:val="12"/>
  </w:num>
  <w:num w:numId="15">
    <w:abstractNumId w:val="10"/>
  </w:num>
  <w:num w:numId="16">
    <w:abstractNumId w:val="22"/>
  </w:num>
  <w:num w:numId="17">
    <w:abstractNumId w:val="29"/>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6164"/>
    <w:rsid w:val="0007004E"/>
    <w:rsid w:val="0007289E"/>
    <w:rsid w:val="000819DF"/>
    <w:rsid w:val="0008270F"/>
    <w:rsid w:val="00087000"/>
    <w:rsid w:val="000966FD"/>
    <w:rsid w:val="000A26D9"/>
    <w:rsid w:val="000A297A"/>
    <w:rsid w:val="000B2BB1"/>
    <w:rsid w:val="000B381B"/>
    <w:rsid w:val="000B6351"/>
    <w:rsid w:val="000B73A7"/>
    <w:rsid w:val="000C69D6"/>
    <w:rsid w:val="000D665C"/>
    <w:rsid w:val="000E2A13"/>
    <w:rsid w:val="000E2F26"/>
    <w:rsid w:val="000E4374"/>
    <w:rsid w:val="000E5188"/>
    <w:rsid w:val="000F03B2"/>
    <w:rsid w:val="000F2189"/>
    <w:rsid w:val="000F5AD3"/>
    <w:rsid w:val="00112068"/>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3647"/>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B7B"/>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2FA7"/>
    <w:rsid w:val="004A6B9E"/>
    <w:rsid w:val="004C1619"/>
    <w:rsid w:val="004F74F1"/>
    <w:rsid w:val="00502D6C"/>
    <w:rsid w:val="00524DCF"/>
    <w:rsid w:val="00532D16"/>
    <w:rsid w:val="00543D38"/>
    <w:rsid w:val="00544157"/>
    <w:rsid w:val="0055137B"/>
    <w:rsid w:val="005529B6"/>
    <w:rsid w:val="00554E79"/>
    <w:rsid w:val="005600FC"/>
    <w:rsid w:val="0056674A"/>
    <w:rsid w:val="005847FF"/>
    <w:rsid w:val="00587911"/>
    <w:rsid w:val="00596875"/>
    <w:rsid w:val="0059768F"/>
    <w:rsid w:val="005B1203"/>
    <w:rsid w:val="005B45C4"/>
    <w:rsid w:val="005B5CE0"/>
    <w:rsid w:val="005C0421"/>
    <w:rsid w:val="005C3769"/>
    <w:rsid w:val="005C40E5"/>
    <w:rsid w:val="005C542D"/>
    <w:rsid w:val="005D134B"/>
    <w:rsid w:val="005D163A"/>
    <w:rsid w:val="005D238F"/>
    <w:rsid w:val="005E5DD1"/>
    <w:rsid w:val="005E7BE5"/>
    <w:rsid w:val="005F6B08"/>
    <w:rsid w:val="0060605B"/>
    <w:rsid w:val="00607FE9"/>
    <w:rsid w:val="00611A96"/>
    <w:rsid w:val="00613206"/>
    <w:rsid w:val="00615E49"/>
    <w:rsid w:val="006221D7"/>
    <w:rsid w:val="0064541C"/>
    <w:rsid w:val="00652B21"/>
    <w:rsid w:val="00652FB7"/>
    <w:rsid w:val="00655499"/>
    <w:rsid w:val="00662FE8"/>
    <w:rsid w:val="00671CB4"/>
    <w:rsid w:val="006804EC"/>
    <w:rsid w:val="00680E61"/>
    <w:rsid w:val="00682DCE"/>
    <w:rsid w:val="006920BA"/>
    <w:rsid w:val="0069634D"/>
    <w:rsid w:val="006A7BC7"/>
    <w:rsid w:val="006B68AF"/>
    <w:rsid w:val="006B7BF3"/>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A7952"/>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3C66"/>
    <w:rsid w:val="00912BED"/>
    <w:rsid w:val="009217EC"/>
    <w:rsid w:val="00922625"/>
    <w:rsid w:val="0092265C"/>
    <w:rsid w:val="0092350C"/>
    <w:rsid w:val="009271A3"/>
    <w:rsid w:val="00931124"/>
    <w:rsid w:val="00936B3A"/>
    <w:rsid w:val="00951B68"/>
    <w:rsid w:val="00960BBB"/>
    <w:rsid w:val="00974732"/>
    <w:rsid w:val="0098127F"/>
    <w:rsid w:val="00986198"/>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3134"/>
    <w:rsid w:val="00A44121"/>
    <w:rsid w:val="00A454B2"/>
    <w:rsid w:val="00A73B89"/>
    <w:rsid w:val="00A83199"/>
    <w:rsid w:val="00A84CDE"/>
    <w:rsid w:val="00A86EA8"/>
    <w:rsid w:val="00A92F52"/>
    <w:rsid w:val="00A94E3B"/>
    <w:rsid w:val="00A95999"/>
    <w:rsid w:val="00AA3BCC"/>
    <w:rsid w:val="00AA3DAA"/>
    <w:rsid w:val="00AA4ABA"/>
    <w:rsid w:val="00AB5B90"/>
    <w:rsid w:val="00AB6E66"/>
    <w:rsid w:val="00AC6DF5"/>
    <w:rsid w:val="00AD0ECC"/>
    <w:rsid w:val="00AD0FE4"/>
    <w:rsid w:val="00AF5DE4"/>
    <w:rsid w:val="00AF61B3"/>
    <w:rsid w:val="00B03D08"/>
    <w:rsid w:val="00B14985"/>
    <w:rsid w:val="00B25A59"/>
    <w:rsid w:val="00B32644"/>
    <w:rsid w:val="00B4271F"/>
    <w:rsid w:val="00B45886"/>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36ABB"/>
    <w:rsid w:val="00C415D7"/>
    <w:rsid w:val="00C50B15"/>
    <w:rsid w:val="00C53DFD"/>
    <w:rsid w:val="00C545D1"/>
    <w:rsid w:val="00C60C5A"/>
    <w:rsid w:val="00C70AA9"/>
    <w:rsid w:val="00C7271C"/>
    <w:rsid w:val="00C80144"/>
    <w:rsid w:val="00C8425F"/>
    <w:rsid w:val="00C9451D"/>
    <w:rsid w:val="00C946A6"/>
    <w:rsid w:val="00CA08F1"/>
    <w:rsid w:val="00CA41EF"/>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43562"/>
    <w:rsid w:val="00E76215"/>
    <w:rsid w:val="00E840C8"/>
    <w:rsid w:val="00E87236"/>
    <w:rsid w:val="00EA0165"/>
    <w:rsid w:val="00EC16D4"/>
    <w:rsid w:val="00ED5C1C"/>
    <w:rsid w:val="00EE0C3F"/>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2CBCECE4"/>
  <w14:defaultImageDpi w14:val="300"/>
  <w15:docId w15:val="{0E356F8D-5F28-44B9-86C8-3A308CB8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7653">
      <w:bodyDiv w:val="1"/>
      <w:marLeft w:val="0"/>
      <w:marRight w:val="0"/>
      <w:marTop w:val="0"/>
      <w:marBottom w:val="0"/>
      <w:divBdr>
        <w:top w:val="none" w:sz="0" w:space="0" w:color="auto"/>
        <w:left w:val="none" w:sz="0" w:space="0" w:color="auto"/>
        <w:bottom w:val="none" w:sz="0" w:space="0" w:color="auto"/>
        <w:right w:val="none" w:sz="0" w:space="0" w:color="auto"/>
      </w:divBdr>
    </w:div>
    <w:div w:id="220215370">
      <w:bodyDiv w:val="1"/>
      <w:marLeft w:val="0"/>
      <w:marRight w:val="0"/>
      <w:marTop w:val="0"/>
      <w:marBottom w:val="0"/>
      <w:divBdr>
        <w:top w:val="none" w:sz="0" w:space="0" w:color="auto"/>
        <w:left w:val="none" w:sz="0" w:space="0" w:color="auto"/>
        <w:bottom w:val="none" w:sz="0" w:space="0" w:color="auto"/>
        <w:right w:val="none" w:sz="0" w:space="0" w:color="auto"/>
      </w:divBdr>
    </w:div>
    <w:div w:id="256407624">
      <w:bodyDiv w:val="1"/>
      <w:marLeft w:val="0"/>
      <w:marRight w:val="0"/>
      <w:marTop w:val="0"/>
      <w:marBottom w:val="0"/>
      <w:divBdr>
        <w:top w:val="none" w:sz="0" w:space="0" w:color="auto"/>
        <w:left w:val="none" w:sz="0" w:space="0" w:color="auto"/>
        <w:bottom w:val="none" w:sz="0" w:space="0" w:color="auto"/>
        <w:right w:val="none" w:sz="0" w:space="0" w:color="auto"/>
      </w:divBdr>
    </w:div>
    <w:div w:id="523711142">
      <w:bodyDiv w:val="1"/>
      <w:marLeft w:val="0"/>
      <w:marRight w:val="0"/>
      <w:marTop w:val="0"/>
      <w:marBottom w:val="0"/>
      <w:divBdr>
        <w:top w:val="none" w:sz="0" w:space="0" w:color="auto"/>
        <w:left w:val="none" w:sz="0" w:space="0" w:color="auto"/>
        <w:bottom w:val="none" w:sz="0" w:space="0" w:color="auto"/>
        <w:right w:val="none" w:sz="0" w:space="0" w:color="auto"/>
      </w:divBdr>
    </w:div>
    <w:div w:id="562909008">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5023187">
      <w:bodyDiv w:val="1"/>
      <w:marLeft w:val="0"/>
      <w:marRight w:val="0"/>
      <w:marTop w:val="0"/>
      <w:marBottom w:val="0"/>
      <w:divBdr>
        <w:top w:val="none" w:sz="0" w:space="0" w:color="auto"/>
        <w:left w:val="none" w:sz="0" w:space="0" w:color="auto"/>
        <w:bottom w:val="none" w:sz="0" w:space="0" w:color="auto"/>
        <w:right w:val="none" w:sz="0" w:space="0" w:color="auto"/>
      </w:divBdr>
    </w:div>
    <w:div w:id="671958386">
      <w:bodyDiv w:val="1"/>
      <w:marLeft w:val="0"/>
      <w:marRight w:val="0"/>
      <w:marTop w:val="0"/>
      <w:marBottom w:val="0"/>
      <w:divBdr>
        <w:top w:val="none" w:sz="0" w:space="0" w:color="auto"/>
        <w:left w:val="none" w:sz="0" w:space="0" w:color="auto"/>
        <w:bottom w:val="none" w:sz="0" w:space="0" w:color="auto"/>
        <w:right w:val="none" w:sz="0" w:space="0" w:color="auto"/>
      </w:divBdr>
    </w:div>
    <w:div w:id="999383983">
      <w:bodyDiv w:val="1"/>
      <w:marLeft w:val="0"/>
      <w:marRight w:val="0"/>
      <w:marTop w:val="0"/>
      <w:marBottom w:val="0"/>
      <w:divBdr>
        <w:top w:val="none" w:sz="0" w:space="0" w:color="auto"/>
        <w:left w:val="none" w:sz="0" w:space="0" w:color="auto"/>
        <w:bottom w:val="none" w:sz="0" w:space="0" w:color="auto"/>
        <w:right w:val="none" w:sz="0" w:space="0" w:color="auto"/>
      </w:divBdr>
    </w:div>
    <w:div w:id="1720932634">
      <w:bodyDiv w:val="1"/>
      <w:marLeft w:val="0"/>
      <w:marRight w:val="0"/>
      <w:marTop w:val="0"/>
      <w:marBottom w:val="0"/>
      <w:divBdr>
        <w:top w:val="none" w:sz="0" w:space="0" w:color="auto"/>
        <w:left w:val="none" w:sz="0" w:space="0" w:color="auto"/>
        <w:bottom w:val="none" w:sz="0" w:space="0" w:color="auto"/>
        <w:right w:val="none" w:sz="0" w:space="0" w:color="auto"/>
      </w:divBdr>
    </w:div>
    <w:div w:id="1764451323">
      <w:bodyDiv w:val="1"/>
      <w:marLeft w:val="0"/>
      <w:marRight w:val="0"/>
      <w:marTop w:val="0"/>
      <w:marBottom w:val="0"/>
      <w:divBdr>
        <w:top w:val="none" w:sz="0" w:space="0" w:color="auto"/>
        <w:left w:val="none" w:sz="0" w:space="0" w:color="auto"/>
        <w:bottom w:val="none" w:sz="0" w:space="0" w:color="auto"/>
        <w:right w:val="none" w:sz="0" w:space="0" w:color="auto"/>
      </w:divBdr>
    </w:div>
    <w:div w:id="1825704664">
      <w:bodyDiv w:val="1"/>
      <w:marLeft w:val="0"/>
      <w:marRight w:val="0"/>
      <w:marTop w:val="0"/>
      <w:marBottom w:val="0"/>
      <w:divBdr>
        <w:top w:val="none" w:sz="0" w:space="0" w:color="auto"/>
        <w:left w:val="none" w:sz="0" w:space="0" w:color="auto"/>
        <w:bottom w:val="none" w:sz="0" w:space="0" w:color="auto"/>
        <w:right w:val="none" w:sz="0" w:space="0" w:color="auto"/>
      </w:divBdr>
    </w:div>
    <w:div w:id="193936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hyperlink" Target="http://www.jgme.org/doi/10.4300/JGME-D-16-00332.1"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employeehealth.clinic@utmb.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faimer.fluidreview.com/res/p/student-projects-for-heal/" TargetMode="External"/><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amse.org/iamse-winter-2017-webcast-audio-seminar-save-date/" TargetMode="External"/><Relationship Id="rId20" Type="http://schemas.openxmlformats.org/officeDocument/2006/relationships/hyperlink" Target="https://www.mywealthcareonline.com/utflex/" TargetMode="External"/><Relationship Id="rId29" Type="http://schemas.openxmlformats.org/officeDocument/2006/relationships/hyperlink" Target="http://intranet.utmb.edu/e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www.utmb.edu/secc" TargetMode="External"/><Relationship Id="rId32" Type="http://schemas.openxmlformats.org/officeDocument/2006/relationships/hyperlink" Target="http://orcid.org/" TargetMode="External"/><Relationship Id="rId5" Type="http://schemas.openxmlformats.org/officeDocument/2006/relationships/webSettings" Target="webSettings.xml"/><Relationship Id="rId15" Type="http://schemas.openxmlformats.org/officeDocument/2006/relationships/hyperlink" Target="http://www.iamse.org/iamse17-call-abstracts-reminder-due-1215/" TargetMode="External"/><Relationship Id="rId23" Type="http://schemas.openxmlformats.org/officeDocument/2006/relationships/hyperlink" Target="http://www.utmbhealth.com/" TargetMode="Externa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youtu.be/_MFwauX9FBk" TargetMode="External"/><Relationship Id="rId31" Type="http://schemas.openxmlformats.org/officeDocument/2006/relationships/hyperlink" Target="http://intranet.utmb.edu/best-care"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cvent.com/events/learn-serve-lead-2016-the-aamc-annual-meeting/event-summary-48fbcb571e6e42a1ad7b886dafdc1107.aspx" TargetMode="External"/><Relationship Id="rId22" Type="http://schemas.openxmlformats.org/officeDocument/2006/relationships/hyperlink" Target="https://ispace.utmb.edu/xythoswfs/webview/_xy-14737482_1" TargetMode="External"/><Relationship Id="rId27" Type="http://schemas.openxmlformats.org/officeDocument/2006/relationships/image" Target="media/image11.png"/><Relationship Id="rId30" Type="http://schemas.openxmlformats.org/officeDocument/2006/relationships/hyperlink" Target="http://intranet.utmb.edu/best-care/CDI-tips/Documenting%20Heart%20Failure%20Specificity.pd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5447-BB99-42D5-BBDD-8A15EC50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2016-09-22T16:58:00Z</cp:lastPrinted>
  <dcterms:created xsi:type="dcterms:W3CDTF">2016-11-08T20:14:00Z</dcterms:created>
  <dcterms:modified xsi:type="dcterms:W3CDTF">2016-11-08T20:20:00Z</dcterms:modified>
</cp:coreProperties>
</file>